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B32C" w14:textId="775340FF" w:rsidR="00F17014" w:rsidRPr="00E61572" w:rsidRDefault="00F17014" w:rsidP="00F76F66">
      <w:pPr>
        <w:pStyle w:val="Heading1"/>
        <w:ind w:left="1440"/>
        <w:jc w:val="center"/>
        <w:rPr>
          <w:sz w:val="20"/>
          <w:szCs w:val="20"/>
        </w:rPr>
      </w:pPr>
      <w:r w:rsidRPr="00E61572">
        <w:rPr>
          <w:sz w:val="20"/>
          <w:szCs w:val="20"/>
        </w:rPr>
        <w:t>Code of Conduct for Suppliers</w:t>
      </w:r>
    </w:p>
    <w:p w14:paraId="045D6485" w14:textId="77777777" w:rsidR="00F17014" w:rsidRPr="00E61572" w:rsidRDefault="00F17014">
      <w:pPr>
        <w:rPr>
          <w:rFonts w:ascii="Arial" w:hAnsi="Arial" w:cs="Arial"/>
        </w:rPr>
      </w:pPr>
    </w:p>
    <w:p w14:paraId="5E399F78" w14:textId="0A1CEE2A" w:rsidR="00F17014" w:rsidRPr="00E61572" w:rsidRDefault="00F17014" w:rsidP="003A4B15">
      <w:pPr>
        <w:pStyle w:val="Heading1"/>
        <w:numPr>
          <w:ilvl w:val="0"/>
          <w:numId w:val="4"/>
        </w:numPr>
        <w:ind w:left="426" w:hanging="426"/>
        <w:rPr>
          <w:sz w:val="20"/>
          <w:szCs w:val="20"/>
        </w:rPr>
      </w:pPr>
      <w:r w:rsidRPr="00E61572">
        <w:rPr>
          <w:sz w:val="20"/>
          <w:szCs w:val="20"/>
        </w:rPr>
        <w:t xml:space="preserve">Purpose </w:t>
      </w:r>
    </w:p>
    <w:p w14:paraId="5C4DC60B" w14:textId="2BA618B1" w:rsidR="009B767D" w:rsidRPr="00E61572" w:rsidRDefault="009B767D" w:rsidP="00982F1E">
      <w:pPr>
        <w:spacing w:after="240"/>
        <w:ind w:left="426" w:right="-897"/>
        <w:jc w:val="both"/>
        <w:rPr>
          <w:rFonts w:ascii="Arial" w:hAnsi="Arial" w:cs="Arial"/>
        </w:rPr>
      </w:pPr>
      <w:r w:rsidRPr="00E61572">
        <w:rPr>
          <w:rFonts w:ascii="Arial" w:hAnsi="Arial" w:cs="Arial"/>
        </w:rPr>
        <w:t xml:space="preserve">As an international pharmaceutical company, </w:t>
      </w:r>
      <w:r w:rsidR="00D927F5">
        <w:rPr>
          <w:rFonts w:ascii="Arial" w:hAnsi="Arial" w:cs="Arial"/>
        </w:rPr>
        <w:t>Nordic Group B</w:t>
      </w:r>
      <w:r w:rsidR="00F76F66">
        <w:rPr>
          <w:rFonts w:ascii="Arial" w:hAnsi="Arial" w:cs="Arial"/>
        </w:rPr>
        <w:t>.</w:t>
      </w:r>
      <w:r w:rsidR="00D927F5">
        <w:rPr>
          <w:rFonts w:ascii="Arial" w:hAnsi="Arial" w:cs="Arial"/>
        </w:rPr>
        <w:t>V</w:t>
      </w:r>
      <w:r w:rsidR="00F76F66">
        <w:rPr>
          <w:rFonts w:ascii="Arial" w:hAnsi="Arial" w:cs="Arial"/>
        </w:rPr>
        <w:t>.</w:t>
      </w:r>
      <w:r w:rsidR="00D927F5">
        <w:rPr>
          <w:rFonts w:ascii="Arial" w:hAnsi="Arial" w:cs="Arial"/>
        </w:rPr>
        <w:t xml:space="preserve"> (“NORDIC PHARMA”)</w:t>
      </w:r>
      <w:r w:rsidRPr="00E61572">
        <w:rPr>
          <w:rFonts w:ascii="Arial" w:hAnsi="Arial" w:cs="Arial"/>
        </w:rPr>
        <w:t xml:space="preserve"> </w:t>
      </w:r>
      <w:r w:rsidR="00F76F66">
        <w:rPr>
          <w:rFonts w:ascii="Arial" w:hAnsi="Arial" w:cs="Arial"/>
        </w:rPr>
        <w:t xml:space="preserve">is committed to ensuring </w:t>
      </w:r>
      <w:r w:rsidRPr="00E61572">
        <w:rPr>
          <w:rFonts w:ascii="Arial" w:hAnsi="Arial" w:cs="Arial"/>
        </w:rPr>
        <w:t>that its business practices conform to all applicable laws, regulations and ethical business standards and principles</w:t>
      </w:r>
      <w:r w:rsidR="00F76F66">
        <w:rPr>
          <w:rFonts w:ascii="Arial" w:hAnsi="Arial" w:cs="Arial"/>
        </w:rPr>
        <w:t xml:space="preserve">. NORDIC PHARMA also </w:t>
      </w:r>
      <w:r w:rsidR="00082587">
        <w:rPr>
          <w:rFonts w:ascii="Arial" w:hAnsi="Arial" w:cs="Arial"/>
        </w:rPr>
        <w:t xml:space="preserve">advocates for </w:t>
      </w:r>
      <w:r w:rsidRPr="00E61572">
        <w:rPr>
          <w:rFonts w:ascii="Arial" w:hAnsi="Arial" w:cs="Arial"/>
        </w:rPr>
        <w:t xml:space="preserve">a culture of responsibility, integrity and sustainability. </w:t>
      </w:r>
    </w:p>
    <w:p w14:paraId="26E3DD38" w14:textId="797356EA" w:rsidR="009B767D" w:rsidRPr="00E61572" w:rsidRDefault="009B767D" w:rsidP="00982F1E">
      <w:pPr>
        <w:spacing w:after="240"/>
        <w:ind w:left="426" w:right="-897"/>
        <w:jc w:val="both"/>
        <w:rPr>
          <w:rFonts w:ascii="Arial" w:hAnsi="Arial" w:cs="Arial"/>
        </w:rPr>
      </w:pPr>
      <w:r w:rsidRPr="00E61572">
        <w:rPr>
          <w:rFonts w:ascii="Arial" w:hAnsi="Arial" w:cs="Arial"/>
        </w:rPr>
        <w:t xml:space="preserve">NORDIC PHARMA is committed to its core values in respect of human rights, labour and environmental practices, both within its organisation and through its business relationships. </w:t>
      </w:r>
      <w:proofErr w:type="gramStart"/>
      <w:r w:rsidRPr="00E61572">
        <w:rPr>
          <w:rFonts w:ascii="Arial" w:hAnsi="Arial" w:cs="Arial"/>
        </w:rPr>
        <w:t>In particular, NORDIC</w:t>
      </w:r>
      <w:proofErr w:type="gramEnd"/>
      <w:r w:rsidRPr="00E61572">
        <w:rPr>
          <w:rFonts w:ascii="Arial" w:hAnsi="Arial" w:cs="Arial"/>
        </w:rPr>
        <w:t xml:space="preserve"> PHARMA has a zero tolerance for all forms of corruption, modern slavery and child labour, whether public or private. </w:t>
      </w:r>
    </w:p>
    <w:p w14:paraId="36C65C48" w14:textId="1E0E1A04" w:rsidR="009B767D" w:rsidRPr="00E61572" w:rsidRDefault="009B767D" w:rsidP="009B767D">
      <w:pPr>
        <w:spacing w:after="240"/>
        <w:ind w:left="426" w:right="-897"/>
        <w:jc w:val="both"/>
        <w:rPr>
          <w:rFonts w:ascii="Arial" w:hAnsi="Arial" w:cs="Arial"/>
        </w:rPr>
      </w:pPr>
      <w:r w:rsidRPr="00E61572">
        <w:rPr>
          <w:rFonts w:ascii="Arial" w:hAnsi="Arial" w:cs="Arial"/>
        </w:rPr>
        <w:t>As a supplier to NORDIC PHARM</w:t>
      </w:r>
      <w:r w:rsidR="00465250">
        <w:rPr>
          <w:rFonts w:ascii="Arial" w:hAnsi="Arial" w:cs="Arial"/>
        </w:rPr>
        <w:t>A</w:t>
      </w:r>
      <w:r w:rsidRPr="00E61572">
        <w:rPr>
          <w:rFonts w:ascii="Arial" w:hAnsi="Arial" w:cs="Arial"/>
        </w:rPr>
        <w:t xml:space="preserve">, you are an integral part of the NORDIC PHARMA ecosystem and therefore a key contributor to one of its objectives to continuously improve the way supply chains are managed. </w:t>
      </w:r>
    </w:p>
    <w:p w14:paraId="58ECB863" w14:textId="6C91764C" w:rsidR="00F17014" w:rsidRPr="00E61572" w:rsidRDefault="00F17014" w:rsidP="00982F1E">
      <w:pPr>
        <w:spacing w:after="240"/>
        <w:ind w:left="426" w:right="-897"/>
        <w:jc w:val="both"/>
        <w:rPr>
          <w:rFonts w:ascii="Arial" w:hAnsi="Arial" w:cs="Arial"/>
        </w:rPr>
      </w:pPr>
      <w:r w:rsidRPr="00E61572">
        <w:rPr>
          <w:rFonts w:ascii="Arial" w:hAnsi="Arial" w:cs="Arial"/>
        </w:rPr>
        <w:t>This Code of conduct defines the basic requirements on suppliers and third</w:t>
      </w:r>
      <w:r w:rsidR="00ED0F94" w:rsidRPr="00E61572">
        <w:rPr>
          <w:rFonts w:ascii="Arial" w:hAnsi="Arial" w:cs="Arial"/>
        </w:rPr>
        <w:t>-</w:t>
      </w:r>
      <w:r w:rsidRPr="00E61572">
        <w:rPr>
          <w:rFonts w:ascii="Arial" w:hAnsi="Arial" w:cs="Arial"/>
        </w:rPr>
        <w:t xml:space="preserve">party intermediaries of </w:t>
      </w:r>
      <w:r w:rsidR="00DE7AA7" w:rsidRPr="00E61572">
        <w:rPr>
          <w:rFonts w:ascii="Arial" w:hAnsi="Arial" w:cs="Arial"/>
        </w:rPr>
        <w:t>NORDIC</w:t>
      </w:r>
      <w:r w:rsidR="00A57B28" w:rsidRPr="00E61572">
        <w:rPr>
          <w:rFonts w:ascii="Arial" w:hAnsi="Arial" w:cs="Arial"/>
        </w:rPr>
        <w:t xml:space="preserve"> PHARMA</w:t>
      </w:r>
      <w:r w:rsidR="00A558AF">
        <w:rPr>
          <w:rFonts w:ascii="Arial" w:hAnsi="Arial" w:cs="Arial"/>
        </w:rPr>
        <w:t xml:space="preserve"> </w:t>
      </w:r>
      <w:r w:rsidRPr="00E61572">
        <w:rPr>
          <w:rFonts w:ascii="Arial" w:hAnsi="Arial" w:cs="Arial"/>
        </w:rPr>
        <w:t xml:space="preserve">concerning how business is conducted between </w:t>
      </w:r>
      <w:r w:rsidR="00DE7AA7" w:rsidRPr="00E61572">
        <w:rPr>
          <w:rFonts w:ascii="Arial" w:hAnsi="Arial" w:cs="Arial"/>
        </w:rPr>
        <w:t>NORDIC</w:t>
      </w:r>
      <w:r w:rsidR="00A57B28" w:rsidRPr="00E61572">
        <w:rPr>
          <w:rFonts w:ascii="Arial" w:hAnsi="Arial" w:cs="Arial"/>
        </w:rPr>
        <w:t xml:space="preserve"> PHARMA</w:t>
      </w:r>
      <w:r w:rsidRPr="00E61572">
        <w:rPr>
          <w:rFonts w:ascii="Arial" w:hAnsi="Arial" w:cs="Arial"/>
        </w:rPr>
        <w:t xml:space="preserve"> and its suppliers, also covering suppliers acting on behalf of </w:t>
      </w:r>
      <w:r w:rsidR="00DE7AA7" w:rsidRPr="00E61572">
        <w:rPr>
          <w:rFonts w:ascii="Arial" w:hAnsi="Arial" w:cs="Arial"/>
        </w:rPr>
        <w:t>NORDIC</w:t>
      </w:r>
      <w:r w:rsidR="00A57B28" w:rsidRPr="00E61572">
        <w:rPr>
          <w:rFonts w:ascii="Arial" w:hAnsi="Arial" w:cs="Arial"/>
        </w:rPr>
        <w:t xml:space="preserve"> PHARMA</w:t>
      </w:r>
      <w:r w:rsidRPr="00E61572">
        <w:rPr>
          <w:rFonts w:ascii="Arial" w:hAnsi="Arial" w:cs="Arial"/>
        </w:rPr>
        <w:t xml:space="preserve">. </w:t>
      </w:r>
      <w:r w:rsidR="009B767D" w:rsidRPr="00E61572">
        <w:rPr>
          <w:rFonts w:ascii="Arial" w:hAnsi="Arial" w:cs="Arial"/>
        </w:rPr>
        <w:t xml:space="preserve">It also </w:t>
      </w:r>
      <w:r w:rsidR="00082587">
        <w:rPr>
          <w:rFonts w:ascii="Arial" w:hAnsi="Arial" w:cs="Arial"/>
        </w:rPr>
        <w:t>tackles</w:t>
      </w:r>
      <w:r w:rsidR="009B767D" w:rsidRPr="00E61572">
        <w:rPr>
          <w:rFonts w:ascii="Arial" w:hAnsi="Arial" w:cs="Arial"/>
        </w:rPr>
        <w:t xml:space="preserve"> NORDIC PHARMA’s values and principles in line with internationally recognised standards and conventions. </w:t>
      </w:r>
      <w:r w:rsidRPr="00E61572">
        <w:rPr>
          <w:rFonts w:ascii="Arial" w:hAnsi="Arial" w:cs="Arial"/>
        </w:rPr>
        <w:t xml:space="preserve">The Code of conduct is shared with Suppliers to enhance a common understanding of our business requirements. </w:t>
      </w:r>
      <w:r w:rsidR="00DE7AA7" w:rsidRPr="00E61572">
        <w:rPr>
          <w:rFonts w:ascii="Arial" w:hAnsi="Arial" w:cs="Arial"/>
        </w:rPr>
        <w:t>NORDIC</w:t>
      </w:r>
      <w:r w:rsidRPr="00E61572">
        <w:rPr>
          <w:rFonts w:ascii="Arial" w:hAnsi="Arial" w:cs="Arial"/>
        </w:rPr>
        <w:t xml:space="preserve"> </w:t>
      </w:r>
      <w:r w:rsidR="00A57B28" w:rsidRPr="00E61572">
        <w:rPr>
          <w:rFonts w:ascii="Arial" w:hAnsi="Arial" w:cs="Arial"/>
        </w:rPr>
        <w:t xml:space="preserve">PHARMA </w:t>
      </w:r>
      <w:r w:rsidRPr="00E61572">
        <w:rPr>
          <w:rFonts w:ascii="Arial" w:hAnsi="Arial" w:cs="Arial"/>
        </w:rPr>
        <w:t xml:space="preserve">reserves the right to reasonably change the requirements of this Code of Conduct in line with any changes to its policies. </w:t>
      </w:r>
    </w:p>
    <w:p w14:paraId="1BCA4276" w14:textId="36EE4E14" w:rsidR="00F17014" w:rsidRPr="00E61572" w:rsidRDefault="00F17014" w:rsidP="003A4B15">
      <w:pPr>
        <w:pStyle w:val="Heading1"/>
        <w:numPr>
          <w:ilvl w:val="0"/>
          <w:numId w:val="4"/>
        </w:numPr>
        <w:ind w:left="426" w:hanging="426"/>
        <w:rPr>
          <w:sz w:val="20"/>
          <w:szCs w:val="20"/>
        </w:rPr>
      </w:pPr>
      <w:r w:rsidRPr="00E61572">
        <w:rPr>
          <w:sz w:val="20"/>
          <w:szCs w:val="20"/>
        </w:rPr>
        <w:t xml:space="preserve">Scope and expectations </w:t>
      </w:r>
    </w:p>
    <w:p w14:paraId="00A4E07D" w14:textId="50C5A772" w:rsidR="00F17014" w:rsidRPr="00E61572" w:rsidRDefault="00F17014" w:rsidP="00BB3D86">
      <w:pPr>
        <w:spacing w:after="240"/>
        <w:ind w:left="426" w:right="-897"/>
        <w:jc w:val="both"/>
        <w:rPr>
          <w:rFonts w:ascii="Arial" w:hAnsi="Arial" w:cs="Arial"/>
        </w:rPr>
      </w:pPr>
      <w:r w:rsidRPr="00E61572">
        <w:rPr>
          <w:rFonts w:ascii="Arial" w:hAnsi="Arial" w:cs="Arial"/>
        </w:rPr>
        <w:t xml:space="preserve">This Code of conduct applies to all suppliers, agents, intermediaries, consultants and contractors (“Supplier”), including affiliates, officers, employees, subcontractors, agents and intermediaries of </w:t>
      </w:r>
      <w:r w:rsidR="00FC19AA" w:rsidRPr="00E61572">
        <w:rPr>
          <w:rFonts w:ascii="Arial" w:hAnsi="Arial" w:cs="Arial"/>
        </w:rPr>
        <w:t>S</w:t>
      </w:r>
      <w:r w:rsidRPr="00E61572">
        <w:rPr>
          <w:rFonts w:ascii="Arial" w:hAnsi="Arial" w:cs="Arial"/>
        </w:rPr>
        <w:t xml:space="preserve">uppliers. </w:t>
      </w:r>
    </w:p>
    <w:p w14:paraId="7937DDDA" w14:textId="77777777" w:rsidR="00F17014" w:rsidRPr="00E61572" w:rsidRDefault="00F17014" w:rsidP="00BB3D86">
      <w:pPr>
        <w:spacing w:after="240"/>
        <w:ind w:left="426" w:right="-897"/>
        <w:jc w:val="both"/>
        <w:rPr>
          <w:rFonts w:ascii="Arial" w:hAnsi="Arial" w:cs="Arial"/>
        </w:rPr>
      </w:pPr>
      <w:r w:rsidRPr="00E61572">
        <w:rPr>
          <w:rFonts w:ascii="Arial" w:hAnsi="Arial" w:cs="Arial"/>
        </w:rPr>
        <w:t xml:space="preserve">Suppliers are expected to: </w:t>
      </w:r>
    </w:p>
    <w:p w14:paraId="10207E8C" w14:textId="688D7751" w:rsidR="00F17014" w:rsidRPr="00E61572" w:rsidRDefault="00F17014" w:rsidP="00BB3D86">
      <w:pPr>
        <w:pStyle w:val="ListParagraph"/>
        <w:numPr>
          <w:ilvl w:val="0"/>
          <w:numId w:val="1"/>
        </w:numPr>
        <w:ind w:left="426" w:right="-897" w:firstLine="0"/>
        <w:jc w:val="both"/>
        <w:rPr>
          <w:rFonts w:ascii="Arial" w:hAnsi="Arial" w:cs="Arial"/>
          <w:lang w:val="en-US"/>
        </w:rPr>
      </w:pPr>
      <w:r w:rsidRPr="00E61572">
        <w:rPr>
          <w:rFonts w:ascii="Arial" w:hAnsi="Arial" w:cs="Arial"/>
          <w:lang w:val="en-US"/>
        </w:rPr>
        <w:t xml:space="preserve">Operate in full compliance with all applicable laws, rules, guidelines and industry codes. </w:t>
      </w:r>
    </w:p>
    <w:p w14:paraId="1E739BC3" w14:textId="3914B3FF" w:rsidR="00F17014" w:rsidRPr="00E61572" w:rsidRDefault="00F17014" w:rsidP="00BB3D86">
      <w:pPr>
        <w:pStyle w:val="ListParagraph"/>
        <w:numPr>
          <w:ilvl w:val="0"/>
          <w:numId w:val="1"/>
        </w:numPr>
        <w:ind w:left="709" w:right="-897" w:hanging="283"/>
        <w:jc w:val="both"/>
        <w:rPr>
          <w:rFonts w:ascii="Arial" w:hAnsi="Arial" w:cs="Arial"/>
          <w:lang w:val="en-GB"/>
        </w:rPr>
      </w:pPr>
      <w:r w:rsidRPr="00E61572">
        <w:rPr>
          <w:rFonts w:ascii="Arial" w:hAnsi="Arial" w:cs="Arial"/>
          <w:lang w:val="en-GB"/>
        </w:rPr>
        <w:t xml:space="preserve">Firmly adhere to ethical principles of </w:t>
      </w:r>
      <w:r w:rsidR="00A610C0" w:rsidRPr="00E61572">
        <w:rPr>
          <w:rFonts w:ascii="Arial" w:hAnsi="Arial" w:cs="Arial"/>
          <w:lang w:val="en-GB"/>
        </w:rPr>
        <w:t>labour</w:t>
      </w:r>
      <w:r w:rsidRPr="00E61572">
        <w:rPr>
          <w:rFonts w:ascii="Arial" w:hAnsi="Arial" w:cs="Arial"/>
          <w:lang w:val="en-GB"/>
        </w:rPr>
        <w:t xml:space="preserve">, environment, health and safety, and management systems. </w:t>
      </w:r>
    </w:p>
    <w:p w14:paraId="52E66627" w14:textId="6F430724" w:rsidR="008142C7" w:rsidRPr="00E61572" w:rsidRDefault="00F17014" w:rsidP="00BB3D86">
      <w:pPr>
        <w:pStyle w:val="ListParagraph"/>
        <w:numPr>
          <w:ilvl w:val="0"/>
          <w:numId w:val="1"/>
        </w:numPr>
        <w:ind w:left="426" w:right="-897" w:firstLine="0"/>
        <w:jc w:val="both"/>
        <w:rPr>
          <w:rFonts w:ascii="Arial" w:hAnsi="Arial" w:cs="Arial"/>
          <w:lang w:val="en-GB"/>
        </w:rPr>
      </w:pPr>
      <w:r w:rsidRPr="00E61572">
        <w:rPr>
          <w:rFonts w:ascii="Arial" w:hAnsi="Arial" w:cs="Arial"/>
          <w:lang w:val="en-GB"/>
        </w:rPr>
        <w:t xml:space="preserve">Integrate, communicate and apply these principles in a manner consistent with their own rules. </w:t>
      </w:r>
    </w:p>
    <w:p w14:paraId="014FA037" w14:textId="675554FF" w:rsidR="008142C7" w:rsidRPr="00E61572" w:rsidRDefault="00F17014" w:rsidP="00BB3D86">
      <w:pPr>
        <w:pStyle w:val="ListParagraph"/>
        <w:numPr>
          <w:ilvl w:val="0"/>
          <w:numId w:val="1"/>
        </w:numPr>
        <w:tabs>
          <w:tab w:val="left" w:pos="709"/>
        </w:tabs>
        <w:ind w:left="709" w:right="-897" w:hanging="283"/>
        <w:jc w:val="both"/>
        <w:rPr>
          <w:rFonts w:ascii="Arial" w:hAnsi="Arial" w:cs="Arial"/>
          <w:lang w:val="en-GB"/>
        </w:rPr>
      </w:pPr>
      <w:r w:rsidRPr="00E61572">
        <w:rPr>
          <w:rFonts w:ascii="Arial" w:hAnsi="Arial" w:cs="Arial"/>
          <w:lang w:val="en-GB"/>
        </w:rPr>
        <w:t>Recogniz</w:t>
      </w:r>
      <w:r w:rsidR="0096104D">
        <w:rPr>
          <w:rFonts w:ascii="Arial" w:hAnsi="Arial" w:cs="Arial"/>
          <w:lang w:val="en-GB"/>
        </w:rPr>
        <w:t>e</w:t>
      </w:r>
      <w:r w:rsidRPr="00E61572">
        <w:rPr>
          <w:rFonts w:ascii="Arial" w:hAnsi="Arial" w:cs="Arial"/>
          <w:lang w:val="en-GB"/>
        </w:rPr>
        <w:t xml:space="preserve"> the importance of diversity and inclusion by strict adherence to all local laws, regulations and policies specific to equal opportunity and non-discrimination. </w:t>
      </w:r>
    </w:p>
    <w:p w14:paraId="3B3928CD" w14:textId="713DE123" w:rsidR="008142C7" w:rsidRPr="00E61572" w:rsidRDefault="00F17014" w:rsidP="00BB3D86">
      <w:pPr>
        <w:pStyle w:val="ListParagraph"/>
        <w:numPr>
          <w:ilvl w:val="0"/>
          <w:numId w:val="1"/>
        </w:numPr>
        <w:ind w:left="709" w:right="-897" w:hanging="283"/>
        <w:jc w:val="both"/>
        <w:rPr>
          <w:rFonts w:ascii="Arial" w:hAnsi="Arial" w:cs="Arial"/>
          <w:lang w:val="en-GB"/>
        </w:rPr>
      </w:pPr>
      <w:r w:rsidRPr="00E61572">
        <w:rPr>
          <w:rFonts w:ascii="Arial" w:hAnsi="Arial" w:cs="Arial"/>
          <w:lang w:val="en-GB"/>
        </w:rPr>
        <w:t xml:space="preserve">Ensure </w:t>
      </w:r>
      <w:r w:rsidR="0096104D">
        <w:rPr>
          <w:rFonts w:ascii="Arial" w:hAnsi="Arial" w:cs="Arial"/>
          <w:lang w:val="en-GB"/>
        </w:rPr>
        <w:t>its</w:t>
      </w:r>
      <w:r w:rsidRPr="00E61572">
        <w:rPr>
          <w:rFonts w:ascii="Arial" w:hAnsi="Arial" w:cs="Arial"/>
          <w:lang w:val="en-GB"/>
        </w:rPr>
        <w:t xml:space="preserve"> workplace is free from violations of the law including any type of prohibited discrimination. </w:t>
      </w:r>
    </w:p>
    <w:p w14:paraId="7D405260" w14:textId="5DE55D20" w:rsidR="008142C7" w:rsidRPr="00E61572" w:rsidRDefault="00F17014" w:rsidP="00BB3D86">
      <w:pPr>
        <w:pStyle w:val="ListParagraph"/>
        <w:numPr>
          <w:ilvl w:val="0"/>
          <w:numId w:val="1"/>
        </w:numPr>
        <w:ind w:left="709" w:right="-897" w:hanging="283"/>
        <w:jc w:val="both"/>
        <w:rPr>
          <w:rFonts w:ascii="Arial" w:hAnsi="Arial" w:cs="Arial"/>
          <w:lang w:val="en-GB"/>
        </w:rPr>
      </w:pPr>
      <w:r w:rsidRPr="00E61572">
        <w:rPr>
          <w:rFonts w:ascii="Arial" w:hAnsi="Arial" w:cs="Arial"/>
          <w:lang w:val="en-GB"/>
        </w:rPr>
        <w:t xml:space="preserve">Be aware and respectful of cultural differences, beliefs and the challenges associated with interpreting and applying these principles globally; understand that the methods for meeting these expectations may vary and must be consistent with the local laws, values and cultural expectations of the different societies of the world. </w:t>
      </w:r>
    </w:p>
    <w:p w14:paraId="70BF325D" w14:textId="39916C46" w:rsidR="00F17014" w:rsidRPr="00E61572" w:rsidRDefault="00F17014" w:rsidP="00982F1E">
      <w:pPr>
        <w:pStyle w:val="ListParagraph"/>
        <w:numPr>
          <w:ilvl w:val="0"/>
          <w:numId w:val="1"/>
        </w:numPr>
        <w:spacing w:after="240"/>
        <w:ind w:left="709" w:right="-897" w:hanging="283"/>
        <w:jc w:val="both"/>
        <w:rPr>
          <w:rFonts w:ascii="Arial" w:hAnsi="Arial" w:cs="Arial"/>
          <w:lang w:val="en-GB"/>
        </w:rPr>
      </w:pPr>
      <w:r w:rsidRPr="00E61572">
        <w:rPr>
          <w:rFonts w:ascii="Arial" w:hAnsi="Arial" w:cs="Arial"/>
          <w:lang w:val="en-GB"/>
        </w:rPr>
        <w:t xml:space="preserve">Integrate the principles into a continual improvement approach that improves awareness, sensitivity and inclusiveness which advances performance over time. </w:t>
      </w:r>
    </w:p>
    <w:p w14:paraId="61387793" w14:textId="02138906" w:rsidR="00F90C03" w:rsidRPr="00E61572" w:rsidRDefault="00F17014" w:rsidP="003A4B15">
      <w:pPr>
        <w:pStyle w:val="Heading1"/>
        <w:numPr>
          <w:ilvl w:val="0"/>
          <w:numId w:val="4"/>
        </w:numPr>
        <w:ind w:left="426" w:hanging="426"/>
        <w:rPr>
          <w:sz w:val="20"/>
          <w:szCs w:val="20"/>
        </w:rPr>
      </w:pPr>
      <w:r w:rsidRPr="00E61572">
        <w:rPr>
          <w:sz w:val="20"/>
          <w:szCs w:val="20"/>
        </w:rPr>
        <w:t xml:space="preserve">Compliance with the code of conduct </w:t>
      </w:r>
    </w:p>
    <w:p w14:paraId="088C9E00" w14:textId="2C932E8D" w:rsidR="00F17014" w:rsidRPr="00E61572" w:rsidRDefault="00F17014" w:rsidP="0096104D">
      <w:pPr>
        <w:spacing w:after="240"/>
        <w:ind w:left="426" w:right="-897"/>
        <w:jc w:val="both"/>
        <w:rPr>
          <w:rFonts w:ascii="Arial" w:hAnsi="Arial" w:cs="Arial"/>
        </w:rPr>
      </w:pPr>
      <w:r w:rsidRPr="00E61572">
        <w:rPr>
          <w:rFonts w:ascii="Arial" w:hAnsi="Arial" w:cs="Arial"/>
        </w:rPr>
        <w:t xml:space="preserve">Suppliers will ensure that this Code of </w:t>
      </w:r>
      <w:r w:rsidR="0096104D">
        <w:rPr>
          <w:rFonts w:ascii="Arial" w:hAnsi="Arial" w:cs="Arial"/>
        </w:rPr>
        <w:t>C</w:t>
      </w:r>
      <w:r w:rsidRPr="00E61572">
        <w:rPr>
          <w:rFonts w:ascii="Arial" w:hAnsi="Arial" w:cs="Arial"/>
        </w:rPr>
        <w:t xml:space="preserve">onduct is communicated to all their Supplier Representatives and will take reasonable steps to ensure compliance by Supplier Representatives, including by taking immediate action in cases of non-compliance. Breaches of this Code of </w:t>
      </w:r>
      <w:r w:rsidR="0096104D">
        <w:rPr>
          <w:rFonts w:ascii="Arial" w:hAnsi="Arial" w:cs="Arial"/>
        </w:rPr>
        <w:t>C</w:t>
      </w:r>
      <w:r w:rsidRPr="00E61572">
        <w:rPr>
          <w:rFonts w:ascii="Arial" w:hAnsi="Arial" w:cs="Arial"/>
        </w:rPr>
        <w:t xml:space="preserve">onduct may result in a decision by </w:t>
      </w:r>
      <w:r w:rsidR="00DE7AA7" w:rsidRPr="00E61572">
        <w:rPr>
          <w:rFonts w:ascii="Arial" w:hAnsi="Arial" w:cs="Arial"/>
        </w:rPr>
        <w:t>NORDIC</w:t>
      </w:r>
      <w:r w:rsidRPr="00E61572">
        <w:rPr>
          <w:rFonts w:ascii="Arial" w:hAnsi="Arial" w:cs="Arial"/>
        </w:rPr>
        <w:t xml:space="preserve"> </w:t>
      </w:r>
      <w:r w:rsidR="00ED0F94" w:rsidRPr="00E61572">
        <w:rPr>
          <w:rFonts w:ascii="Arial" w:hAnsi="Arial" w:cs="Arial"/>
        </w:rPr>
        <w:t xml:space="preserve">PHARMA </w:t>
      </w:r>
      <w:r w:rsidRPr="00E61572">
        <w:rPr>
          <w:rFonts w:ascii="Arial" w:hAnsi="Arial" w:cs="Arial"/>
        </w:rPr>
        <w:t xml:space="preserve">to terminate any contract with Supplier. </w:t>
      </w:r>
    </w:p>
    <w:p w14:paraId="7B8A3760" w14:textId="3D345E60" w:rsidR="004240D0" w:rsidRPr="00E61572" w:rsidRDefault="00F17014" w:rsidP="003A4B15">
      <w:pPr>
        <w:pStyle w:val="Heading1"/>
        <w:numPr>
          <w:ilvl w:val="0"/>
          <w:numId w:val="4"/>
        </w:numPr>
        <w:ind w:left="426" w:hanging="426"/>
        <w:rPr>
          <w:sz w:val="20"/>
          <w:szCs w:val="20"/>
        </w:rPr>
      </w:pPr>
      <w:r w:rsidRPr="00E61572">
        <w:rPr>
          <w:sz w:val="20"/>
          <w:szCs w:val="20"/>
        </w:rPr>
        <w:lastRenderedPageBreak/>
        <w:t>Ethical business practices</w:t>
      </w:r>
    </w:p>
    <w:p w14:paraId="1F8BE991" w14:textId="5CE9F07A" w:rsidR="00F17014" w:rsidRPr="00E61572" w:rsidRDefault="00F17014" w:rsidP="00BA0CC9">
      <w:pPr>
        <w:spacing w:after="240"/>
        <w:ind w:left="426" w:right="-897"/>
        <w:jc w:val="both"/>
        <w:rPr>
          <w:rFonts w:ascii="Arial" w:hAnsi="Arial" w:cs="Arial"/>
        </w:rPr>
      </w:pPr>
      <w:r w:rsidRPr="00E61572">
        <w:rPr>
          <w:rFonts w:ascii="Arial" w:hAnsi="Arial" w:cs="Arial"/>
        </w:rPr>
        <w:t xml:space="preserve">Suppliers and Supplier Representatives will not, directly or indirectly, including through an agent or other intermediary, engage in corrupt, fraudulent, collusive, anti-competitive or coercive practices in bidding for, or performing, a contract or activity for </w:t>
      </w:r>
      <w:r w:rsidR="00DE7AA7" w:rsidRPr="00E61572">
        <w:rPr>
          <w:rFonts w:ascii="Arial" w:hAnsi="Arial" w:cs="Arial"/>
        </w:rPr>
        <w:t>NORDIC</w:t>
      </w:r>
      <w:r w:rsidR="00ED0F94" w:rsidRPr="00E61572">
        <w:rPr>
          <w:rFonts w:ascii="Arial" w:hAnsi="Arial" w:cs="Arial"/>
        </w:rPr>
        <w:t xml:space="preserve"> PHARMA</w:t>
      </w:r>
      <w:r w:rsidRPr="00E61572">
        <w:rPr>
          <w:rFonts w:ascii="Arial" w:hAnsi="Arial" w:cs="Arial"/>
        </w:rPr>
        <w:t xml:space="preserve">. For these purposes: </w:t>
      </w:r>
    </w:p>
    <w:p w14:paraId="7CD56DA9" w14:textId="1E6422E2" w:rsidR="00F17014" w:rsidRPr="00E61572" w:rsidRDefault="00F17014" w:rsidP="00BA0CC9">
      <w:pPr>
        <w:spacing w:after="240"/>
        <w:ind w:left="426" w:right="-897"/>
        <w:jc w:val="both"/>
        <w:rPr>
          <w:rFonts w:ascii="Arial" w:hAnsi="Arial" w:cs="Arial"/>
        </w:rPr>
      </w:pPr>
      <w:r w:rsidRPr="00E61572">
        <w:rPr>
          <w:rFonts w:ascii="Arial" w:hAnsi="Arial" w:cs="Arial"/>
        </w:rPr>
        <w:t>"</w:t>
      </w:r>
      <w:r w:rsidR="0096104D">
        <w:rPr>
          <w:rFonts w:ascii="Arial" w:hAnsi="Arial" w:cs="Arial"/>
          <w:b/>
          <w:bCs/>
        </w:rPr>
        <w:t>C</w:t>
      </w:r>
      <w:r w:rsidRPr="0096104D">
        <w:rPr>
          <w:rFonts w:ascii="Arial" w:hAnsi="Arial" w:cs="Arial"/>
          <w:b/>
          <w:bCs/>
        </w:rPr>
        <w:t>orrupt practice</w:t>
      </w:r>
      <w:r w:rsidRPr="00E61572">
        <w:rPr>
          <w:rFonts w:ascii="Arial" w:hAnsi="Arial" w:cs="Arial"/>
        </w:rPr>
        <w:t xml:space="preserve">" means the offering, promising, giving, receiving, or soliciting, directly or indirectly, anything of value or any other advantage to influence improperly the actions of another person or </w:t>
      </w:r>
      <w:proofErr w:type="gramStart"/>
      <w:r w:rsidRPr="00E61572">
        <w:rPr>
          <w:rFonts w:ascii="Arial" w:hAnsi="Arial" w:cs="Arial"/>
        </w:rPr>
        <w:t>entity;</w:t>
      </w:r>
      <w:proofErr w:type="gramEnd"/>
      <w:r w:rsidRPr="00E61572">
        <w:rPr>
          <w:rFonts w:ascii="Arial" w:hAnsi="Arial" w:cs="Arial"/>
        </w:rPr>
        <w:t xml:space="preserve"> </w:t>
      </w:r>
    </w:p>
    <w:p w14:paraId="0F1A4A98" w14:textId="1117C738" w:rsidR="00F17014" w:rsidRPr="00E61572" w:rsidRDefault="00F17014" w:rsidP="00BA0CC9">
      <w:pPr>
        <w:spacing w:after="240"/>
        <w:ind w:left="426" w:right="-897"/>
        <w:jc w:val="both"/>
        <w:rPr>
          <w:rFonts w:ascii="Arial" w:hAnsi="Arial" w:cs="Arial"/>
        </w:rPr>
      </w:pPr>
      <w:r w:rsidRPr="00E61572">
        <w:rPr>
          <w:rFonts w:ascii="Arial" w:hAnsi="Arial" w:cs="Arial"/>
        </w:rPr>
        <w:t>"</w:t>
      </w:r>
      <w:r w:rsidR="0096104D">
        <w:rPr>
          <w:rFonts w:ascii="Arial" w:hAnsi="Arial" w:cs="Arial"/>
          <w:b/>
          <w:bCs/>
        </w:rPr>
        <w:t>F</w:t>
      </w:r>
      <w:r w:rsidRPr="0096104D">
        <w:rPr>
          <w:rFonts w:ascii="Arial" w:hAnsi="Arial" w:cs="Arial"/>
          <w:b/>
          <w:bCs/>
        </w:rPr>
        <w:t>raudulent practice</w:t>
      </w:r>
      <w:r w:rsidRPr="00E61572">
        <w:rPr>
          <w:rFonts w:ascii="Arial" w:hAnsi="Arial" w:cs="Arial"/>
        </w:rPr>
        <w:t xml:space="preserve">" means any act or omission, including a misrepresentation, that knowingly or recklessly misleads, or attempts to mislead, a person or entity to obtain a financial or other benefit or to avoid an </w:t>
      </w:r>
      <w:proofErr w:type="gramStart"/>
      <w:r w:rsidRPr="00E61572">
        <w:rPr>
          <w:rFonts w:ascii="Arial" w:hAnsi="Arial" w:cs="Arial"/>
        </w:rPr>
        <w:t>obligation;</w:t>
      </w:r>
      <w:proofErr w:type="gramEnd"/>
      <w:r w:rsidRPr="00E61572">
        <w:rPr>
          <w:rFonts w:ascii="Arial" w:hAnsi="Arial" w:cs="Arial"/>
        </w:rPr>
        <w:t xml:space="preserve"> </w:t>
      </w:r>
    </w:p>
    <w:p w14:paraId="3489D48E" w14:textId="06855314" w:rsidR="00F17014" w:rsidRPr="00E61572" w:rsidRDefault="00F17014" w:rsidP="00BA0CC9">
      <w:pPr>
        <w:spacing w:after="240"/>
        <w:ind w:left="426" w:right="-897"/>
        <w:jc w:val="both"/>
        <w:rPr>
          <w:rFonts w:ascii="Arial" w:hAnsi="Arial" w:cs="Arial"/>
        </w:rPr>
      </w:pPr>
      <w:r w:rsidRPr="00E61572">
        <w:rPr>
          <w:rFonts w:ascii="Arial" w:hAnsi="Arial" w:cs="Arial"/>
        </w:rPr>
        <w:t>"</w:t>
      </w:r>
      <w:r w:rsidR="0096104D">
        <w:rPr>
          <w:rFonts w:ascii="Arial" w:hAnsi="Arial" w:cs="Arial"/>
          <w:b/>
          <w:bCs/>
        </w:rPr>
        <w:t>C</w:t>
      </w:r>
      <w:r w:rsidRPr="0096104D">
        <w:rPr>
          <w:rFonts w:ascii="Arial" w:hAnsi="Arial" w:cs="Arial"/>
          <w:b/>
          <w:bCs/>
        </w:rPr>
        <w:t>oercive practice</w:t>
      </w:r>
      <w:r w:rsidRPr="00E61572">
        <w:rPr>
          <w:rFonts w:ascii="Arial" w:hAnsi="Arial" w:cs="Arial"/>
        </w:rPr>
        <w:t xml:space="preserve">" means any act or attempt to influence improperly the decisions or actions of a person or entity by impairing or harming, or threatening to impair or harm, directly or indirectly, such person or entity or their </w:t>
      </w:r>
      <w:proofErr w:type="gramStart"/>
      <w:r w:rsidRPr="00E61572">
        <w:rPr>
          <w:rFonts w:ascii="Arial" w:hAnsi="Arial" w:cs="Arial"/>
        </w:rPr>
        <w:t>property;</w:t>
      </w:r>
      <w:proofErr w:type="gramEnd"/>
      <w:r w:rsidRPr="00E61572">
        <w:rPr>
          <w:rFonts w:ascii="Arial" w:hAnsi="Arial" w:cs="Arial"/>
        </w:rPr>
        <w:t xml:space="preserve"> </w:t>
      </w:r>
    </w:p>
    <w:p w14:paraId="32223AEE" w14:textId="3F635281" w:rsidR="00F17014" w:rsidRPr="00E61572" w:rsidRDefault="00F17014" w:rsidP="00BA0CC9">
      <w:pPr>
        <w:spacing w:after="240"/>
        <w:ind w:left="426" w:right="-897"/>
        <w:jc w:val="both"/>
        <w:rPr>
          <w:rFonts w:ascii="Arial" w:hAnsi="Arial" w:cs="Arial"/>
        </w:rPr>
      </w:pPr>
      <w:r w:rsidRPr="00E61572">
        <w:rPr>
          <w:rFonts w:ascii="Arial" w:hAnsi="Arial" w:cs="Arial"/>
        </w:rPr>
        <w:t>"</w:t>
      </w:r>
      <w:r w:rsidR="0096104D">
        <w:rPr>
          <w:rFonts w:ascii="Arial" w:hAnsi="Arial" w:cs="Arial"/>
          <w:b/>
          <w:bCs/>
        </w:rPr>
        <w:t>C</w:t>
      </w:r>
      <w:r w:rsidRPr="0096104D">
        <w:rPr>
          <w:rFonts w:ascii="Arial" w:hAnsi="Arial" w:cs="Arial"/>
          <w:b/>
          <w:bCs/>
        </w:rPr>
        <w:t>ollusive practice</w:t>
      </w:r>
      <w:r w:rsidRPr="00E61572">
        <w:rPr>
          <w:rFonts w:ascii="Arial" w:hAnsi="Arial" w:cs="Arial"/>
        </w:rPr>
        <w:t xml:space="preserve">" means an arrangement between two or more persons or entities designed to achieve an improper purpose, including influencing improperly the actions of another person or </w:t>
      </w:r>
      <w:proofErr w:type="gramStart"/>
      <w:r w:rsidRPr="00E61572">
        <w:rPr>
          <w:rFonts w:ascii="Arial" w:hAnsi="Arial" w:cs="Arial"/>
        </w:rPr>
        <w:t>entity;</w:t>
      </w:r>
      <w:proofErr w:type="gramEnd"/>
      <w:r w:rsidRPr="00E61572">
        <w:rPr>
          <w:rFonts w:ascii="Arial" w:hAnsi="Arial" w:cs="Arial"/>
        </w:rPr>
        <w:t xml:space="preserve"> </w:t>
      </w:r>
    </w:p>
    <w:p w14:paraId="15BA2864" w14:textId="035FE0FF" w:rsidR="00F17014" w:rsidRPr="00E61572" w:rsidRDefault="00F17014" w:rsidP="00BA0CC9">
      <w:pPr>
        <w:ind w:left="426" w:right="-897"/>
        <w:jc w:val="both"/>
        <w:rPr>
          <w:rFonts w:ascii="Arial" w:hAnsi="Arial" w:cs="Arial"/>
        </w:rPr>
      </w:pPr>
      <w:r w:rsidRPr="00E61572">
        <w:rPr>
          <w:rFonts w:ascii="Arial" w:hAnsi="Arial" w:cs="Arial"/>
        </w:rPr>
        <w:t>"</w:t>
      </w:r>
      <w:r w:rsidR="0096104D">
        <w:rPr>
          <w:rFonts w:ascii="Arial" w:hAnsi="Arial" w:cs="Arial"/>
          <w:b/>
          <w:bCs/>
        </w:rPr>
        <w:t>A</w:t>
      </w:r>
      <w:r w:rsidRPr="0096104D">
        <w:rPr>
          <w:rFonts w:ascii="Arial" w:hAnsi="Arial" w:cs="Arial"/>
          <w:b/>
          <w:bCs/>
        </w:rPr>
        <w:t>nti-competitive practice</w:t>
      </w:r>
      <w:r w:rsidRPr="00E61572">
        <w:rPr>
          <w:rFonts w:ascii="Arial" w:hAnsi="Arial" w:cs="Arial"/>
        </w:rPr>
        <w:t xml:space="preserve">" means any agreement, decision or practice which has as its object or effect the restriction or distortion of competition in any market. </w:t>
      </w:r>
    </w:p>
    <w:p w14:paraId="683E9BFD" w14:textId="77777777" w:rsidR="00F17014" w:rsidRPr="00E61572" w:rsidRDefault="00F17014" w:rsidP="00BA0CC9">
      <w:pPr>
        <w:ind w:left="426" w:right="-897"/>
        <w:jc w:val="both"/>
        <w:rPr>
          <w:rFonts w:ascii="Arial" w:hAnsi="Arial" w:cs="Arial"/>
        </w:rPr>
      </w:pPr>
    </w:p>
    <w:p w14:paraId="21739B65" w14:textId="78186CF1" w:rsidR="003D7905" w:rsidRPr="00E61572" w:rsidRDefault="00F17014" w:rsidP="0044354B">
      <w:pPr>
        <w:pStyle w:val="Heading2"/>
        <w:keepNext/>
        <w:numPr>
          <w:ilvl w:val="1"/>
          <w:numId w:val="3"/>
        </w:numPr>
        <w:tabs>
          <w:tab w:val="left" w:pos="993"/>
        </w:tabs>
        <w:suppressAutoHyphens/>
        <w:spacing w:before="120" w:after="120" w:line="240" w:lineRule="auto"/>
        <w:ind w:left="567" w:hanging="567"/>
        <w:jc w:val="left"/>
        <w:rPr>
          <w:rFonts w:ascii="Arial" w:hAnsi="Arial" w:cs="Arial"/>
          <w:sz w:val="20"/>
        </w:rPr>
      </w:pPr>
      <w:r w:rsidRPr="00E61572">
        <w:rPr>
          <w:rFonts w:ascii="Arial" w:hAnsi="Arial" w:cs="Arial"/>
          <w:bCs/>
          <w:iCs/>
          <w:sz w:val="20"/>
        </w:rPr>
        <w:t>Fair</w:t>
      </w:r>
      <w:r w:rsidRPr="00E61572">
        <w:rPr>
          <w:rFonts w:ascii="Arial" w:hAnsi="Arial" w:cs="Arial"/>
          <w:bCs/>
          <w:sz w:val="20"/>
        </w:rPr>
        <w:t xml:space="preserve"> competition</w:t>
      </w:r>
    </w:p>
    <w:p w14:paraId="3CB2DAF5" w14:textId="0E1D3B8F" w:rsidR="00F17014" w:rsidRPr="00E61572" w:rsidRDefault="00F17014" w:rsidP="001918F1">
      <w:pPr>
        <w:ind w:left="567" w:right="-897"/>
        <w:jc w:val="both"/>
        <w:rPr>
          <w:rFonts w:ascii="Arial" w:hAnsi="Arial" w:cs="Arial"/>
        </w:rPr>
      </w:pPr>
      <w:r w:rsidRPr="00E61572">
        <w:rPr>
          <w:rFonts w:ascii="Arial" w:hAnsi="Arial" w:cs="Arial"/>
        </w:rPr>
        <w:t xml:space="preserve">Suppliers and Suppliers Representatives are expected to participate in procurement processes in a manner that is transparent, fair, </w:t>
      </w:r>
      <w:r w:rsidR="0096104D" w:rsidRPr="00E61572">
        <w:rPr>
          <w:rFonts w:ascii="Arial" w:hAnsi="Arial" w:cs="Arial"/>
        </w:rPr>
        <w:t>accountable,</w:t>
      </w:r>
      <w:r w:rsidRPr="00E61572">
        <w:rPr>
          <w:rFonts w:ascii="Arial" w:hAnsi="Arial" w:cs="Arial"/>
        </w:rPr>
        <w:t xml:space="preserve"> and honest, including by complying with all applicable laws and regulations regarding fair competition as well as recognized standards of good procurement practice. </w:t>
      </w:r>
    </w:p>
    <w:p w14:paraId="2EBA437D" w14:textId="77777777" w:rsidR="00F17014" w:rsidRPr="00E61572" w:rsidRDefault="00F17014" w:rsidP="001918F1">
      <w:pPr>
        <w:ind w:right="-897"/>
        <w:jc w:val="both"/>
        <w:rPr>
          <w:rFonts w:ascii="Arial" w:hAnsi="Arial" w:cs="Arial"/>
        </w:rPr>
      </w:pPr>
    </w:p>
    <w:p w14:paraId="0FC21AF2" w14:textId="5531D5E0" w:rsidR="000C19A3" w:rsidRPr="00E61572" w:rsidRDefault="00F17014" w:rsidP="0044354B">
      <w:pPr>
        <w:pStyle w:val="Heading2"/>
        <w:keepNext/>
        <w:numPr>
          <w:ilvl w:val="1"/>
          <w:numId w:val="3"/>
        </w:numPr>
        <w:tabs>
          <w:tab w:val="left" w:pos="993"/>
        </w:tabs>
        <w:suppressAutoHyphens/>
        <w:spacing w:before="120" w:after="120" w:line="240" w:lineRule="auto"/>
        <w:ind w:left="567" w:hanging="567"/>
        <w:jc w:val="left"/>
        <w:rPr>
          <w:rFonts w:ascii="Arial" w:hAnsi="Arial" w:cs="Arial"/>
          <w:sz w:val="20"/>
        </w:rPr>
      </w:pPr>
      <w:r w:rsidRPr="00E61572">
        <w:rPr>
          <w:rFonts w:ascii="Arial" w:hAnsi="Arial" w:cs="Arial"/>
          <w:bCs/>
          <w:sz w:val="20"/>
        </w:rPr>
        <w:t>Transparency</w:t>
      </w:r>
      <w:r w:rsidRPr="00E61572">
        <w:rPr>
          <w:rFonts w:ascii="Arial" w:hAnsi="Arial" w:cs="Arial"/>
          <w:sz w:val="20"/>
        </w:rPr>
        <w:t xml:space="preserve"> </w:t>
      </w:r>
    </w:p>
    <w:p w14:paraId="56A26213" w14:textId="0D9EEEF2" w:rsidR="00F17014" w:rsidRPr="00E61572" w:rsidRDefault="00F17014" w:rsidP="001918F1">
      <w:pPr>
        <w:ind w:left="567" w:right="-897"/>
        <w:jc w:val="both"/>
        <w:rPr>
          <w:rFonts w:ascii="Arial" w:hAnsi="Arial" w:cs="Arial"/>
        </w:rPr>
      </w:pPr>
      <w:r w:rsidRPr="00E61572">
        <w:rPr>
          <w:rFonts w:ascii="Arial" w:hAnsi="Arial" w:cs="Arial"/>
        </w:rPr>
        <w:t xml:space="preserve">Suppliers and Suppliers Representatives are expected to respond to solicitations in an honest, fair, and comprehensive manner, accurately reflecting their capacity to satisfy the requirements set out in the contract documents. They are expected to follow all the rules established for each procurement </w:t>
      </w:r>
      <w:proofErr w:type="gramStart"/>
      <w:r w:rsidRPr="00E61572">
        <w:rPr>
          <w:rFonts w:ascii="Arial" w:hAnsi="Arial" w:cs="Arial"/>
        </w:rPr>
        <w:t>process, and</w:t>
      </w:r>
      <w:proofErr w:type="gramEnd"/>
      <w:r w:rsidRPr="00E61572">
        <w:rPr>
          <w:rFonts w:ascii="Arial" w:hAnsi="Arial" w:cs="Arial"/>
        </w:rPr>
        <w:t xml:space="preserve"> only </w:t>
      </w:r>
      <w:r w:rsidR="0096104D" w:rsidRPr="00E61572">
        <w:rPr>
          <w:rFonts w:ascii="Arial" w:hAnsi="Arial" w:cs="Arial"/>
        </w:rPr>
        <w:t>enter</w:t>
      </w:r>
      <w:r w:rsidRPr="00E61572">
        <w:rPr>
          <w:rFonts w:ascii="Arial" w:hAnsi="Arial" w:cs="Arial"/>
        </w:rPr>
        <w:t xml:space="preserve"> contracts if they can and will </w:t>
      </w:r>
      <w:r w:rsidR="00801DE1" w:rsidRPr="00E61572">
        <w:rPr>
          <w:rFonts w:ascii="Arial" w:hAnsi="Arial" w:cs="Arial"/>
        </w:rPr>
        <w:t>fulfil</w:t>
      </w:r>
      <w:r w:rsidRPr="00E61572">
        <w:rPr>
          <w:rFonts w:ascii="Arial" w:hAnsi="Arial" w:cs="Arial"/>
        </w:rPr>
        <w:t xml:space="preserve"> all obligations of the contract. </w:t>
      </w:r>
    </w:p>
    <w:p w14:paraId="4DB9BD4F" w14:textId="77777777" w:rsidR="00F17014" w:rsidRPr="00E61572" w:rsidRDefault="00F17014">
      <w:pPr>
        <w:rPr>
          <w:rFonts w:ascii="Arial" w:hAnsi="Arial" w:cs="Arial"/>
        </w:rPr>
      </w:pPr>
    </w:p>
    <w:p w14:paraId="4AFAD7F4" w14:textId="2D940EB9" w:rsidR="000C19A3" w:rsidRPr="00E61572" w:rsidRDefault="00F17014" w:rsidP="0044354B">
      <w:pPr>
        <w:pStyle w:val="Heading2"/>
        <w:keepNext/>
        <w:numPr>
          <w:ilvl w:val="1"/>
          <w:numId w:val="3"/>
        </w:numPr>
        <w:tabs>
          <w:tab w:val="left" w:pos="993"/>
        </w:tabs>
        <w:suppressAutoHyphens/>
        <w:spacing w:before="120" w:after="120" w:line="240" w:lineRule="auto"/>
        <w:ind w:left="567" w:hanging="567"/>
        <w:jc w:val="left"/>
        <w:rPr>
          <w:rFonts w:ascii="Arial" w:hAnsi="Arial" w:cs="Arial"/>
          <w:sz w:val="20"/>
        </w:rPr>
      </w:pPr>
      <w:r w:rsidRPr="00E61572">
        <w:rPr>
          <w:rFonts w:ascii="Arial" w:hAnsi="Arial" w:cs="Arial"/>
          <w:bCs/>
          <w:sz w:val="20"/>
        </w:rPr>
        <w:t>Corruption and other forms of improper payments</w:t>
      </w:r>
    </w:p>
    <w:p w14:paraId="4B1E6C32" w14:textId="34841A89" w:rsidR="00F17014" w:rsidRPr="00E61572" w:rsidRDefault="00F17014" w:rsidP="001918F1">
      <w:pPr>
        <w:ind w:left="567" w:right="-897"/>
        <w:jc w:val="both"/>
        <w:rPr>
          <w:rFonts w:ascii="Arial" w:hAnsi="Arial" w:cs="Arial"/>
        </w:rPr>
      </w:pPr>
      <w:r w:rsidRPr="00E61572">
        <w:rPr>
          <w:rFonts w:ascii="Arial" w:hAnsi="Arial" w:cs="Arial"/>
        </w:rPr>
        <w:t xml:space="preserve">Suppliers and Supplier Representatives will not solicit, offer, give or receive, or promise or represent to offer, give or receive, fees, gratuities, rebates, gifts, commissions, or other payments considered as improper. </w:t>
      </w:r>
    </w:p>
    <w:p w14:paraId="7C9B2AF6" w14:textId="77777777" w:rsidR="00F17014" w:rsidRPr="00E61572" w:rsidRDefault="00F17014">
      <w:pPr>
        <w:rPr>
          <w:rFonts w:ascii="Arial" w:hAnsi="Arial" w:cs="Arial"/>
        </w:rPr>
      </w:pPr>
    </w:p>
    <w:p w14:paraId="4C56DC04" w14:textId="06A934C1" w:rsidR="000C19A3" w:rsidRPr="00E61572" w:rsidRDefault="00F17014" w:rsidP="0044354B">
      <w:pPr>
        <w:pStyle w:val="Heading2"/>
        <w:keepNext/>
        <w:numPr>
          <w:ilvl w:val="1"/>
          <w:numId w:val="3"/>
        </w:numPr>
        <w:tabs>
          <w:tab w:val="left" w:pos="993"/>
        </w:tabs>
        <w:suppressAutoHyphens/>
        <w:spacing w:before="120" w:after="120" w:line="240" w:lineRule="auto"/>
        <w:ind w:left="567" w:hanging="567"/>
        <w:jc w:val="left"/>
        <w:rPr>
          <w:rFonts w:ascii="Arial" w:hAnsi="Arial" w:cs="Arial"/>
          <w:sz w:val="20"/>
        </w:rPr>
      </w:pPr>
      <w:r w:rsidRPr="00E61572">
        <w:rPr>
          <w:rFonts w:ascii="Arial" w:hAnsi="Arial" w:cs="Arial"/>
          <w:bCs/>
          <w:sz w:val="20"/>
        </w:rPr>
        <w:t>Use of information</w:t>
      </w:r>
    </w:p>
    <w:p w14:paraId="5C0C9B98" w14:textId="262B20A3" w:rsidR="00F17014" w:rsidRPr="00E61572" w:rsidRDefault="00F17014" w:rsidP="00982F1E">
      <w:pPr>
        <w:spacing w:after="240"/>
        <w:ind w:left="567" w:right="-897"/>
        <w:jc w:val="both"/>
        <w:rPr>
          <w:rFonts w:ascii="Arial" w:hAnsi="Arial" w:cs="Arial"/>
        </w:rPr>
      </w:pPr>
      <w:r w:rsidRPr="00E61572">
        <w:rPr>
          <w:rFonts w:ascii="Arial" w:hAnsi="Arial" w:cs="Arial"/>
        </w:rPr>
        <w:t xml:space="preserve">Information, data, know-how and documents obtained </w:t>
      </w:r>
      <w:proofErr w:type="gramStart"/>
      <w:r w:rsidRPr="00E61572">
        <w:rPr>
          <w:rFonts w:ascii="Arial" w:hAnsi="Arial" w:cs="Arial"/>
        </w:rPr>
        <w:t>in the course of</w:t>
      </w:r>
      <w:proofErr w:type="gramEnd"/>
      <w:r w:rsidRPr="00E61572">
        <w:rPr>
          <w:rFonts w:ascii="Arial" w:hAnsi="Arial" w:cs="Arial"/>
        </w:rPr>
        <w:t xml:space="preserve"> performing a contract for </w:t>
      </w:r>
      <w:r w:rsidR="00DE7AA7" w:rsidRPr="00E61572">
        <w:rPr>
          <w:rFonts w:ascii="Arial" w:hAnsi="Arial" w:cs="Arial"/>
        </w:rPr>
        <w:t>NORDIC</w:t>
      </w:r>
      <w:r w:rsidR="00ED0F94" w:rsidRPr="00E61572">
        <w:rPr>
          <w:rFonts w:ascii="Arial" w:hAnsi="Arial" w:cs="Arial"/>
        </w:rPr>
        <w:t xml:space="preserve"> PHARMA</w:t>
      </w:r>
      <w:r w:rsidRPr="00E61572">
        <w:rPr>
          <w:rFonts w:ascii="Arial" w:hAnsi="Arial" w:cs="Arial"/>
        </w:rPr>
        <w:t xml:space="preserve">, must under no circumstances be made available to any third parties for the purpose of giving existing or potential Suppliers a preferential position or advantage in relation to any procurement processes for </w:t>
      </w:r>
      <w:r w:rsidR="00DE7AA7" w:rsidRPr="00E61572">
        <w:rPr>
          <w:rFonts w:ascii="Arial" w:hAnsi="Arial" w:cs="Arial"/>
        </w:rPr>
        <w:t>NORDIC</w:t>
      </w:r>
      <w:r w:rsidR="00ED0F94" w:rsidRPr="00E61572">
        <w:rPr>
          <w:rFonts w:ascii="Arial" w:hAnsi="Arial" w:cs="Arial"/>
        </w:rPr>
        <w:t xml:space="preserve"> PHARMA</w:t>
      </w:r>
      <w:r w:rsidRPr="00E61572">
        <w:rPr>
          <w:rFonts w:ascii="Arial" w:hAnsi="Arial" w:cs="Arial"/>
        </w:rPr>
        <w:t xml:space="preserve">, without the prior written consent of </w:t>
      </w:r>
      <w:r w:rsidR="00DE7AA7" w:rsidRPr="00E61572">
        <w:rPr>
          <w:rFonts w:ascii="Arial" w:hAnsi="Arial" w:cs="Arial"/>
        </w:rPr>
        <w:t>NORDIC</w:t>
      </w:r>
      <w:r w:rsidR="00ED0F94" w:rsidRPr="00E61572">
        <w:rPr>
          <w:rFonts w:ascii="Arial" w:hAnsi="Arial" w:cs="Arial"/>
        </w:rPr>
        <w:t xml:space="preserve"> PHARMA</w:t>
      </w:r>
      <w:r w:rsidRPr="00E61572">
        <w:rPr>
          <w:rFonts w:ascii="Arial" w:hAnsi="Arial" w:cs="Arial"/>
        </w:rPr>
        <w:t xml:space="preserve">. </w:t>
      </w:r>
    </w:p>
    <w:p w14:paraId="408F838A" w14:textId="5EE9B965" w:rsidR="00154582" w:rsidRPr="00E61572" w:rsidRDefault="00F17014" w:rsidP="003A4B15">
      <w:pPr>
        <w:pStyle w:val="Heading1"/>
        <w:numPr>
          <w:ilvl w:val="0"/>
          <w:numId w:val="4"/>
        </w:numPr>
        <w:ind w:left="426" w:hanging="426"/>
        <w:rPr>
          <w:sz w:val="20"/>
          <w:szCs w:val="20"/>
        </w:rPr>
      </w:pPr>
      <w:r w:rsidRPr="00E61572">
        <w:rPr>
          <w:sz w:val="20"/>
          <w:szCs w:val="20"/>
        </w:rPr>
        <w:t xml:space="preserve">Compliance with laws </w:t>
      </w:r>
    </w:p>
    <w:p w14:paraId="67780692" w14:textId="7380DDB0" w:rsidR="00F17014" w:rsidRPr="00E61572" w:rsidRDefault="00F17014" w:rsidP="001918F1">
      <w:pPr>
        <w:ind w:left="426" w:right="-897"/>
        <w:jc w:val="both"/>
        <w:rPr>
          <w:rFonts w:ascii="Arial" w:hAnsi="Arial" w:cs="Arial"/>
        </w:rPr>
      </w:pPr>
      <w:r w:rsidRPr="00E61572">
        <w:rPr>
          <w:rFonts w:ascii="Arial" w:hAnsi="Arial" w:cs="Arial"/>
        </w:rPr>
        <w:t xml:space="preserve">Suppliers and Supplier Representatives will comply with all applicable laws and regulations in countries where they do business, as well as the publicized rules, regulations and policies of </w:t>
      </w:r>
      <w:r w:rsidR="00DE7AA7" w:rsidRPr="00E61572">
        <w:rPr>
          <w:rFonts w:ascii="Arial" w:hAnsi="Arial" w:cs="Arial"/>
        </w:rPr>
        <w:t>NORDIC</w:t>
      </w:r>
      <w:r w:rsidR="00BC7B27" w:rsidRPr="00E61572">
        <w:rPr>
          <w:rFonts w:ascii="Arial" w:hAnsi="Arial" w:cs="Arial"/>
        </w:rPr>
        <w:t xml:space="preserve"> PHARMA</w:t>
      </w:r>
      <w:r w:rsidRPr="00E61572">
        <w:rPr>
          <w:rFonts w:ascii="Arial" w:hAnsi="Arial" w:cs="Arial"/>
        </w:rPr>
        <w:t xml:space="preserve"> that apply to their areas of work and are shared with them. Suppliers and </w:t>
      </w:r>
      <w:r w:rsidRPr="00E61572">
        <w:rPr>
          <w:rFonts w:ascii="Arial" w:hAnsi="Arial" w:cs="Arial"/>
        </w:rPr>
        <w:lastRenderedPageBreak/>
        <w:t xml:space="preserve">Supplier Representatives will ensure that payments received by them are not used to support, finance or promote violence, aid terrorists or terrorist-related activity or fund organizations known to support terrorism. Suppliers and Supplier Representatives will not engage in money-laundering activities. This includes any kind of activity which hides or is intended to hide the fact that funds have been obtained illegally or </w:t>
      </w:r>
      <w:proofErr w:type="gramStart"/>
      <w:r w:rsidRPr="00E61572">
        <w:rPr>
          <w:rFonts w:ascii="Arial" w:hAnsi="Arial" w:cs="Arial"/>
        </w:rPr>
        <w:t>are connected with</w:t>
      </w:r>
      <w:proofErr w:type="gramEnd"/>
      <w:r w:rsidRPr="00E61572">
        <w:rPr>
          <w:rFonts w:ascii="Arial" w:hAnsi="Arial" w:cs="Arial"/>
        </w:rPr>
        <w:t xml:space="preserve"> the proceeds of crime, e.g. through fraud or bribery or other illegal activity. </w:t>
      </w:r>
    </w:p>
    <w:p w14:paraId="22C9CF05" w14:textId="65BD0866" w:rsidR="00F17014" w:rsidRPr="00E61572" w:rsidRDefault="00C40CF3" w:rsidP="0089235E">
      <w:pPr>
        <w:spacing w:before="240" w:after="240"/>
        <w:ind w:left="426" w:right="-897"/>
        <w:jc w:val="both"/>
        <w:rPr>
          <w:rFonts w:ascii="Arial" w:hAnsi="Arial" w:cs="Arial"/>
        </w:rPr>
      </w:pPr>
      <w:r w:rsidRPr="00E61572">
        <w:rPr>
          <w:rFonts w:ascii="Arial" w:hAnsi="Arial" w:cs="Arial"/>
        </w:rPr>
        <w:t>Supplier must comply with all applicable import and export control laws, regulations and sanctions of the country where Supplier resides</w:t>
      </w:r>
      <w:r w:rsidR="008A2543" w:rsidRPr="00E61572">
        <w:rPr>
          <w:rFonts w:ascii="Arial" w:hAnsi="Arial" w:cs="Arial"/>
        </w:rPr>
        <w:t>, and any other country where transactions are conducted, including but not limited to import, export, re-export, transfer or disclosure</w:t>
      </w:r>
      <w:r w:rsidR="005474EC" w:rsidRPr="00E61572">
        <w:rPr>
          <w:rFonts w:ascii="Arial" w:hAnsi="Arial" w:cs="Arial"/>
        </w:rPr>
        <w:t xml:space="preserve">. This includes any kind </w:t>
      </w:r>
      <w:proofErr w:type="spellStart"/>
      <w:r w:rsidR="005474EC" w:rsidRPr="00E61572">
        <w:rPr>
          <w:rFonts w:ascii="Arial" w:hAnsi="Arial" w:cs="Arial"/>
        </w:rPr>
        <w:t>oif</w:t>
      </w:r>
      <w:proofErr w:type="spellEnd"/>
      <w:r w:rsidR="005474EC" w:rsidRPr="00E61572">
        <w:rPr>
          <w:rFonts w:ascii="Arial" w:hAnsi="Arial" w:cs="Arial"/>
        </w:rPr>
        <w:t xml:space="preserve"> transaction of goods, software, technology or technical assistance, which might</w:t>
      </w:r>
      <w:r w:rsidR="003E65B8" w:rsidRPr="00E61572">
        <w:rPr>
          <w:rFonts w:ascii="Arial" w:hAnsi="Arial" w:cs="Arial"/>
        </w:rPr>
        <w:t xml:space="preserve"> be subject to trade restrictions, regardless of the way of transfer. Supplier shall cooperate with NORDIC</w:t>
      </w:r>
      <w:r w:rsidR="00A05A57" w:rsidRPr="00E61572">
        <w:rPr>
          <w:rFonts w:ascii="Arial" w:hAnsi="Arial" w:cs="Arial"/>
        </w:rPr>
        <w:t xml:space="preserve"> </w:t>
      </w:r>
      <w:r w:rsidR="0096104D">
        <w:rPr>
          <w:rFonts w:ascii="Arial" w:hAnsi="Arial" w:cs="Arial"/>
        </w:rPr>
        <w:t xml:space="preserve">PHARMA </w:t>
      </w:r>
      <w:r w:rsidR="00A05A57" w:rsidRPr="00E61572">
        <w:rPr>
          <w:rFonts w:ascii="Arial" w:hAnsi="Arial" w:cs="Arial"/>
        </w:rPr>
        <w:t>regarding determination of applicable export control restrictions. In addition, Supplier shall operate in full compliance with other applicable trade and customs laws.</w:t>
      </w:r>
    </w:p>
    <w:p w14:paraId="2F7E23F6" w14:textId="5001C688" w:rsidR="00F17014" w:rsidRPr="00E61572" w:rsidRDefault="00F17014" w:rsidP="003A4B15">
      <w:pPr>
        <w:pStyle w:val="Heading1"/>
        <w:numPr>
          <w:ilvl w:val="0"/>
          <w:numId w:val="4"/>
        </w:numPr>
        <w:ind w:left="426" w:hanging="426"/>
        <w:rPr>
          <w:sz w:val="20"/>
          <w:szCs w:val="20"/>
        </w:rPr>
      </w:pPr>
      <w:r w:rsidRPr="00E61572">
        <w:rPr>
          <w:sz w:val="20"/>
          <w:szCs w:val="20"/>
        </w:rPr>
        <w:t xml:space="preserve">Accuracy and access to business records </w:t>
      </w:r>
    </w:p>
    <w:p w14:paraId="1808A1A3" w14:textId="77777777" w:rsidR="00E17ED5" w:rsidRPr="00E61572" w:rsidRDefault="00E17ED5" w:rsidP="00E17ED5">
      <w:pPr>
        <w:pStyle w:val="ListParagraph"/>
        <w:keepNext/>
        <w:numPr>
          <w:ilvl w:val="0"/>
          <w:numId w:val="3"/>
        </w:numPr>
        <w:tabs>
          <w:tab w:val="left" w:pos="993"/>
        </w:tabs>
        <w:suppressAutoHyphens/>
        <w:overflowPunct/>
        <w:autoSpaceDE/>
        <w:autoSpaceDN/>
        <w:adjustRightInd/>
        <w:spacing w:before="120" w:after="120"/>
        <w:contextualSpacing w:val="0"/>
        <w:outlineLvl w:val="1"/>
        <w:rPr>
          <w:rFonts w:ascii="Arial" w:hAnsi="Arial" w:cs="Arial"/>
          <w:b/>
          <w:bCs/>
          <w:vanish/>
          <w:lang w:val="en-GB"/>
        </w:rPr>
      </w:pPr>
    </w:p>
    <w:p w14:paraId="56D6832C" w14:textId="77777777" w:rsidR="00E17ED5" w:rsidRPr="00E61572" w:rsidRDefault="00E17ED5" w:rsidP="00E17ED5">
      <w:pPr>
        <w:pStyle w:val="ListParagraph"/>
        <w:keepNext/>
        <w:numPr>
          <w:ilvl w:val="0"/>
          <w:numId w:val="3"/>
        </w:numPr>
        <w:tabs>
          <w:tab w:val="left" w:pos="993"/>
        </w:tabs>
        <w:suppressAutoHyphens/>
        <w:overflowPunct/>
        <w:autoSpaceDE/>
        <w:autoSpaceDN/>
        <w:adjustRightInd/>
        <w:spacing w:before="120" w:after="120"/>
        <w:contextualSpacing w:val="0"/>
        <w:outlineLvl w:val="1"/>
        <w:rPr>
          <w:rFonts w:ascii="Arial" w:hAnsi="Arial" w:cs="Arial"/>
          <w:b/>
          <w:bCs/>
          <w:vanish/>
          <w:lang w:val="en-GB"/>
        </w:rPr>
      </w:pPr>
    </w:p>
    <w:p w14:paraId="242FA076" w14:textId="54631382" w:rsidR="000C19A3" w:rsidRPr="00E61572" w:rsidRDefault="00F17014" w:rsidP="0044354B">
      <w:pPr>
        <w:pStyle w:val="Heading2"/>
        <w:keepNext/>
        <w:numPr>
          <w:ilvl w:val="1"/>
          <w:numId w:val="3"/>
        </w:numPr>
        <w:tabs>
          <w:tab w:val="left" w:pos="993"/>
        </w:tabs>
        <w:suppressAutoHyphens/>
        <w:spacing w:before="120" w:after="120" w:line="240" w:lineRule="auto"/>
        <w:ind w:left="567" w:hanging="567"/>
        <w:jc w:val="left"/>
        <w:rPr>
          <w:rFonts w:ascii="Arial" w:hAnsi="Arial" w:cs="Arial"/>
          <w:sz w:val="20"/>
        </w:rPr>
      </w:pPr>
      <w:r w:rsidRPr="00E61572">
        <w:rPr>
          <w:rFonts w:ascii="Arial" w:hAnsi="Arial" w:cs="Arial"/>
          <w:bCs/>
          <w:sz w:val="20"/>
        </w:rPr>
        <w:t>Accuracy of records</w:t>
      </w:r>
    </w:p>
    <w:p w14:paraId="5FE78A33" w14:textId="3B436968" w:rsidR="00F17014" w:rsidRPr="00E61572" w:rsidRDefault="00F17014" w:rsidP="001918F1">
      <w:pPr>
        <w:ind w:left="567" w:right="-897"/>
        <w:jc w:val="both"/>
        <w:rPr>
          <w:rFonts w:ascii="Arial" w:hAnsi="Arial" w:cs="Arial"/>
        </w:rPr>
      </w:pPr>
      <w:r w:rsidRPr="00E61572">
        <w:rPr>
          <w:rFonts w:ascii="Arial" w:hAnsi="Arial" w:cs="Arial"/>
        </w:rPr>
        <w:t xml:space="preserve">All financial books and records must conform to generally accepted accounting principles. Records must be accurate in all material aspects and reflect all actual transactions and payments. The records must be kept for a minimum period of seven years after the date of last payment made under the contract. </w:t>
      </w:r>
    </w:p>
    <w:p w14:paraId="6CFFFB70" w14:textId="71B75B56" w:rsidR="000C19A3" w:rsidRPr="00E61572" w:rsidRDefault="00F17014" w:rsidP="0044354B">
      <w:pPr>
        <w:pStyle w:val="Heading2"/>
        <w:keepNext/>
        <w:numPr>
          <w:ilvl w:val="1"/>
          <w:numId w:val="3"/>
        </w:numPr>
        <w:tabs>
          <w:tab w:val="left" w:pos="993"/>
        </w:tabs>
        <w:suppressAutoHyphens/>
        <w:spacing w:before="120" w:after="120" w:line="240" w:lineRule="auto"/>
        <w:ind w:left="567" w:hanging="567"/>
        <w:jc w:val="left"/>
        <w:rPr>
          <w:rFonts w:ascii="Arial" w:hAnsi="Arial" w:cs="Arial"/>
          <w:sz w:val="20"/>
        </w:rPr>
      </w:pPr>
      <w:r w:rsidRPr="00E61572">
        <w:rPr>
          <w:rFonts w:ascii="Arial" w:hAnsi="Arial" w:cs="Arial"/>
          <w:bCs/>
          <w:sz w:val="20"/>
        </w:rPr>
        <w:t>Access to records</w:t>
      </w:r>
    </w:p>
    <w:p w14:paraId="168354B8" w14:textId="31377546" w:rsidR="00F17014" w:rsidRPr="00E61572" w:rsidRDefault="00F17014" w:rsidP="001918F1">
      <w:pPr>
        <w:ind w:left="567" w:right="-897"/>
        <w:jc w:val="both"/>
        <w:rPr>
          <w:rFonts w:ascii="Arial" w:hAnsi="Arial" w:cs="Arial"/>
        </w:rPr>
      </w:pPr>
      <w:r w:rsidRPr="00E61572">
        <w:rPr>
          <w:rFonts w:ascii="Arial" w:hAnsi="Arial" w:cs="Arial"/>
        </w:rPr>
        <w:t xml:space="preserve">Suppliers and Suppliers Representatives are expected to cooperate with </w:t>
      </w:r>
      <w:r w:rsidR="00DE7AA7" w:rsidRPr="00E61572">
        <w:rPr>
          <w:rFonts w:ascii="Arial" w:hAnsi="Arial" w:cs="Arial"/>
        </w:rPr>
        <w:t>NORDIC</w:t>
      </w:r>
      <w:r w:rsidRPr="00E61572">
        <w:rPr>
          <w:rFonts w:ascii="Arial" w:hAnsi="Arial" w:cs="Arial"/>
        </w:rPr>
        <w:t xml:space="preserve"> </w:t>
      </w:r>
      <w:r w:rsidR="00BC7B27" w:rsidRPr="00E61572">
        <w:rPr>
          <w:rFonts w:ascii="Arial" w:hAnsi="Arial" w:cs="Arial"/>
        </w:rPr>
        <w:t xml:space="preserve">PHARMA </w:t>
      </w:r>
      <w:r w:rsidRPr="00E61572">
        <w:rPr>
          <w:rFonts w:ascii="Arial" w:hAnsi="Arial" w:cs="Arial"/>
        </w:rPr>
        <w:t xml:space="preserve">and comply with any reasonable request, in the opinion of </w:t>
      </w:r>
      <w:r w:rsidR="00DE7AA7" w:rsidRPr="00E61572">
        <w:rPr>
          <w:rFonts w:ascii="Arial" w:hAnsi="Arial" w:cs="Arial"/>
        </w:rPr>
        <w:t>NORDIC</w:t>
      </w:r>
      <w:r w:rsidRPr="00E61572">
        <w:rPr>
          <w:rFonts w:ascii="Arial" w:hAnsi="Arial" w:cs="Arial"/>
        </w:rPr>
        <w:t xml:space="preserve"> </w:t>
      </w:r>
      <w:r w:rsidR="00BC7B27" w:rsidRPr="00E61572">
        <w:rPr>
          <w:rFonts w:ascii="Arial" w:hAnsi="Arial" w:cs="Arial"/>
        </w:rPr>
        <w:t xml:space="preserve">PHARMA </w:t>
      </w:r>
      <w:r w:rsidRPr="00E61572">
        <w:rPr>
          <w:rFonts w:ascii="Arial" w:hAnsi="Arial" w:cs="Arial"/>
        </w:rPr>
        <w:t xml:space="preserve">and other agents or representatives of </w:t>
      </w:r>
      <w:r w:rsidR="00DE7AA7" w:rsidRPr="00E61572">
        <w:rPr>
          <w:rFonts w:ascii="Arial" w:hAnsi="Arial" w:cs="Arial"/>
        </w:rPr>
        <w:t>NORDIC</w:t>
      </w:r>
      <w:r w:rsidR="00BC7B27" w:rsidRPr="00E61572">
        <w:rPr>
          <w:rFonts w:ascii="Arial" w:hAnsi="Arial" w:cs="Arial"/>
        </w:rPr>
        <w:t xml:space="preserve"> PHARMA</w:t>
      </w:r>
      <w:r w:rsidRPr="00E61572">
        <w:rPr>
          <w:rFonts w:ascii="Arial" w:hAnsi="Arial" w:cs="Arial"/>
        </w:rPr>
        <w:t xml:space="preserve"> to allow access to relevant staff and to inspect any relevant accounts and records and other documents relating to bidding for and performing contracts with </w:t>
      </w:r>
      <w:r w:rsidR="00DE7AA7" w:rsidRPr="00E61572">
        <w:rPr>
          <w:rFonts w:ascii="Arial" w:hAnsi="Arial" w:cs="Arial"/>
        </w:rPr>
        <w:t>NORDIC</w:t>
      </w:r>
      <w:r w:rsidR="00BC7B27" w:rsidRPr="00E61572">
        <w:rPr>
          <w:rFonts w:ascii="Arial" w:hAnsi="Arial" w:cs="Arial"/>
        </w:rPr>
        <w:t xml:space="preserve"> PHARMA</w:t>
      </w:r>
      <w:r w:rsidRPr="00E61572">
        <w:rPr>
          <w:rFonts w:ascii="Arial" w:hAnsi="Arial" w:cs="Arial"/>
        </w:rPr>
        <w:t xml:space="preserve">. </w:t>
      </w:r>
    </w:p>
    <w:p w14:paraId="329D89F5" w14:textId="77F03518" w:rsidR="000C19A3" w:rsidRPr="00E61572" w:rsidRDefault="00F17014" w:rsidP="0044354B">
      <w:pPr>
        <w:pStyle w:val="Heading2"/>
        <w:keepNext/>
        <w:numPr>
          <w:ilvl w:val="1"/>
          <w:numId w:val="3"/>
        </w:numPr>
        <w:tabs>
          <w:tab w:val="left" w:pos="993"/>
        </w:tabs>
        <w:suppressAutoHyphens/>
        <w:spacing w:before="120" w:after="120" w:line="240" w:lineRule="auto"/>
        <w:ind w:left="567" w:hanging="567"/>
        <w:jc w:val="left"/>
        <w:rPr>
          <w:rFonts w:ascii="Arial" w:hAnsi="Arial" w:cs="Arial"/>
          <w:sz w:val="20"/>
        </w:rPr>
      </w:pPr>
      <w:r w:rsidRPr="00E61572">
        <w:rPr>
          <w:rFonts w:ascii="Arial" w:hAnsi="Arial" w:cs="Arial"/>
          <w:bCs/>
          <w:sz w:val="20"/>
        </w:rPr>
        <w:t>Cooperation</w:t>
      </w:r>
      <w:r w:rsidRPr="00E61572">
        <w:rPr>
          <w:rFonts w:ascii="Arial" w:hAnsi="Arial" w:cs="Arial"/>
          <w:sz w:val="20"/>
        </w:rPr>
        <w:t xml:space="preserve"> </w:t>
      </w:r>
    </w:p>
    <w:p w14:paraId="5F438B75" w14:textId="748FB5C5" w:rsidR="00F17014" w:rsidRPr="00E61572" w:rsidRDefault="00F17014" w:rsidP="00982F1E">
      <w:pPr>
        <w:spacing w:after="240"/>
        <w:ind w:left="567" w:right="-897"/>
        <w:jc w:val="both"/>
        <w:rPr>
          <w:rFonts w:ascii="Arial" w:hAnsi="Arial" w:cs="Arial"/>
        </w:rPr>
      </w:pPr>
      <w:r w:rsidRPr="00E61572">
        <w:rPr>
          <w:rFonts w:ascii="Arial" w:hAnsi="Arial" w:cs="Arial"/>
        </w:rPr>
        <w:t xml:space="preserve">Suppliers and Suppliers Representatives will </w:t>
      </w:r>
      <w:proofErr w:type="gramStart"/>
      <w:r w:rsidRPr="00E61572">
        <w:rPr>
          <w:rFonts w:ascii="Arial" w:hAnsi="Arial" w:cs="Arial"/>
        </w:rPr>
        <w:t>provide at all times</w:t>
      </w:r>
      <w:proofErr w:type="gramEnd"/>
      <w:r w:rsidRPr="00E61572">
        <w:rPr>
          <w:rFonts w:ascii="Arial" w:hAnsi="Arial" w:cs="Arial"/>
        </w:rPr>
        <w:t xml:space="preserve"> any assistance requested by </w:t>
      </w:r>
      <w:r w:rsidR="00DE7AA7" w:rsidRPr="00E61572">
        <w:rPr>
          <w:rFonts w:ascii="Arial" w:hAnsi="Arial" w:cs="Arial"/>
        </w:rPr>
        <w:t>NORDIC</w:t>
      </w:r>
      <w:r w:rsidR="00BC7B27" w:rsidRPr="00E61572">
        <w:rPr>
          <w:rFonts w:ascii="Arial" w:hAnsi="Arial" w:cs="Arial"/>
        </w:rPr>
        <w:t xml:space="preserve"> PHARMA</w:t>
      </w:r>
      <w:r w:rsidR="008365CA" w:rsidRPr="00E61572">
        <w:rPr>
          <w:rFonts w:ascii="Arial" w:hAnsi="Arial" w:cs="Arial"/>
        </w:rPr>
        <w:t xml:space="preserve"> </w:t>
      </w:r>
      <w:r w:rsidRPr="00E61572">
        <w:rPr>
          <w:rFonts w:ascii="Arial" w:hAnsi="Arial" w:cs="Arial"/>
        </w:rPr>
        <w:t xml:space="preserve">to enable </w:t>
      </w:r>
      <w:r w:rsidR="00DE7AA7" w:rsidRPr="00E61572">
        <w:rPr>
          <w:rFonts w:ascii="Arial" w:hAnsi="Arial" w:cs="Arial"/>
        </w:rPr>
        <w:t>NORDIC</w:t>
      </w:r>
      <w:r w:rsidR="00BC7B27" w:rsidRPr="00E61572">
        <w:rPr>
          <w:rFonts w:ascii="Arial" w:hAnsi="Arial" w:cs="Arial"/>
        </w:rPr>
        <w:t xml:space="preserve"> PHARMA</w:t>
      </w:r>
      <w:r w:rsidRPr="00E61572">
        <w:rPr>
          <w:rFonts w:ascii="Arial" w:hAnsi="Arial" w:cs="Arial"/>
        </w:rPr>
        <w:t xml:space="preserve"> to comply with any legal, regulatory or statutory requirement applying to it. </w:t>
      </w:r>
    </w:p>
    <w:p w14:paraId="0EADDBC9" w14:textId="258076E4" w:rsidR="008365CA" w:rsidRPr="00E61572" w:rsidRDefault="00F17014" w:rsidP="003A4B15">
      <w:pPr>
        <w:pStyle w:val="Heading1"/>
        <w:numPr>
          <w:ilvl w:val="0"/>
          <w:numId w:val="4"/>
        </w:numPr>
        <w:ind w:left="426" w:hanging="426"/>
        <w:rPr>
          <w:sz w:val="20"/>
          <w:szCs w:val="20"/>
        </w:rPr>
      </w:pPr>
      <w:r w:rsidRPr="00E61572">
        <w:rPr>
          <w:sz w:val="20"/>
          <w:szCs w:val="20"/>
        </w:rPr>
        <w:t xml:space="preserve">Publicity and Advertising </w:t>
      </w:r>
    </w:p>
    <w:p w14:paraId="18BBD975" w14:textId="2DF118F4" w:rsidR="00F17014" w:rsidRPr="00E61572" w:rsidRDefault="00F17014" w:rsidP="00982F1E">
      <w:pPr>
        <w:spacing w:after="240"/>
        <w:ind w:left="426" w:right="-897"/>
        <w:jc w:val="both"/>
        <w:rPr>
          <w:rFonts w:ascii="Arial" w:hAnsi="Arial" w:cs="Arial"/>
        </w:rPr>
      </w:pPr>
      <w:r w:rsidRPr="00E61572">
        <w:rPr>
          <w:rFonts w:ascii="Arial" w:hAnsi="Arial" w:cs="Arial"/>
        </w:rPr>
        <w:t xml:space="preserve">Suppliers and Supplier Representatives will not, without </w:t>
      </w:r>
      <w:r w:rsidR="00DE7AA7" w:rsidRPr="00E61572">
        <w:rPr>
          <w:rFonts w:ascii="Arial" w:hAnsi="Arial" w:cs="Arial"/>
        </w:rPr>
        <w:t>NORDIC</w:t>
      </w:r>
      <w:r w:rsidR="00BC7B27" w:rsidRPr="00E61572">
        <w:rPr>
          <w:rFonts w:ascii="Arial" w:hAnsi="Arial" w:cs="Arial"/>
        </w:rPr>
        <w:t xml:space="preserve"> PHARMA</w:t>
      </w:r>
      <w:r w:rsidRPr="00E61572">
        <w:rPr>
          <w:rFonts w:ascii="Arial" w:hAnsi="Arial" w:cs="Arial"/>
        </w:rPr>
        <w:t>’</w:t>
      </w:r>
      <w:r w:rsidR="006D63F7" w:rsidRPr="00E61572">
        <w:rPr>
          <w:rFonts w:ascii="Arial" w:hAnsi="Arial" w:cs="Arial"/>
        </w:rPr>
        <w:t>s</w:t>
      </w:r>
      <w:r w:rsidRPr="00E61572">
        <w:rPr>
          <w:rFonts w:ascii="Arial" w:hAnsi="Arial" w:cs="Arial"/>
        </w:rPr>
        <w:t xml:space="preserve"> prior written consent, (</w:t>
      </w:r>
      <w:proofErr w:type="spellStart"/>
      <w:r w:rsidRPr="00E61572">
        <w:rPr>
          <w:rFonts w:ascii="Arial" w:hAnsi="Arial" w:cs="Arial"/>
        </w:rPr>
        <w:t>i</w:t>
      </w:r>
      <w:proofErr w:type="spellEnd"/>
      <w:r w:rsidRPr="00E61572">
        <w:rPr>
          <w:rFonts w:ascii="Arial" w:hAnsi="Arial" w:cs="Arial"/>
        </w:rPr>
        <w:t xml:space="preserve">) use </w:t>
      </w:r>
      <w:r w:rsidR="00DE7AA7" w:rsidRPr="00E61572">
        <w:rPr>
          <w:rFonts w:ascii="Arial" w:hAnsi="Arial" w:cs="Arial"/>
        </w:rPr>
        <w:t>NORDIC</w:t>
      </w:r>
      <w:r w:rsidR="00BC7B27" w:rsidRPr="00E61572">
        <w:rPr>
          <w:rFonts w:ascii="Arial" w:hAnsi="Arial" w:cs="Arial"/>
        </w:rPr>
        <w:t xml:space="preserve"> PHARMA</w:t>
      </w:r>
      <w:r w:rsidRPr="00E61572">
        <w:rPr>
          <w:rFonts w:ascii="Arial" w:hAnsi="Arial" w:cs="Arial"/>
        </w:rPr>
        <w:t>’</w:t>
      </w:r>
      <w:r w:rsidR="006D63F7" w:rsidRPr="00E61572">
        <w:rPr>
          <w:rFonts w:ascii="Arial" w:hAnsi="Arial" w:cs="Arial"/>
        </w:rPr>
        <w:t>s</w:t>
      </w:r>
      <w:r w:rsidRPr="00E61572">
        <w:rPr>
          <w:rFonts w:ascii="Arial" w:hAnsi="Arial" w:cs="Arial"/>
        </w:rPr>
        <w:t xml:space="preserve"> name or logo in publicity or advertising; (ii) use their direct or indirect business-relationship with </w:t>
      </w:r>
      <w:r w:rsidR="00DE7AA7" w:rsidRPr="00E61572">
        <w:rPr>
          <w:rFonts w:ascii="Arial" w:hAnsi="Arial" w:cs="Arial"/>
        </w:rPr>
        <w:t>NORDIC</w:t>
      </w:r>
      <w:r w:rsidR="00BC7B27" w:rsidRPr="00E61572">
        <w:rPr>
          <w:rFonts w:ascii="Arial" w:hAnsi="Arial" w:cs="Arial"/>
        </w:rPr>
        <w:t xml:space="preserve"> PHARMA</w:t>
      </w:r>
      <w:r w:rsidRPr="00E61572">
        <w:rPr>
          <w:rFonts w:ascii="Arial" w:hAnsi="Arial" w:cs="Arial"/>
        </w:rPr>
        <w:t xml:space="preserve"> to imply an endorsement by </w:t>
      </w:r>
      <w:r w:rsidR="00DE7AA7" w:rsidRPr="00E61572">
        <w:rPr>
          <w:rFonts w:ascii="Arial" w:hAnsi="Arial" w:cs="Arial"/>
        </w:rPr>
        <w:t>NORDIC</w:t>
      </w:r>
      <w:r w:rsidRPr="00E61572">
        <w:rPr>
          <w:rFonts w:ascii="Arial" w:hAnsi="Arial" w:cs="Arial"/>
        </w:rPr>
        <w:t xml:space="preserve"> </w:t>
      </w:r>
      <w:r w:rsidR="00BC7B27" w:rsidRPr="00E61572">
        <w:rPr>
          <w:rFonts w:ascii="Arial" w:hAnsi="Arial" w:cs="Arial"/>
        </w:rPr>
        <w:t xml:space="preserve">PHARMA </w:t>
      </w:r>
      <w:r w:rsidRPr="00E61572">
        <w:rPr>
          <w:rFonts w:ascii="Arial" w:hAnsi="Arial" w:cs="Arial"/>
        </w:rPr>
        <w:t xml:space="preserve">of their </w:t>
      </w:r>
      <w:r w:rsidR="00BC7B27" w:rsidRPr="00E61572">
        <w:rPr>
          <w:rFonts w:ascii="Arial" w:hAnsi="Arial" w:cs="Arial"/>
        </w:rPr>
        <w:t>Products</w:t>
      </w:r>
      <w:r w:rsidRPr="00E61572">
        <w:rPr>
          <w:rFonts w:ascii="Arial" w:hAnsi="Arial" w:cs="Arial"/>
        </w:rPr>
        <w:t xml:space="preserve"> and services, and (iii) make any representation or statement for or on behalf of </w:t>
      </w:r>
      <w:r w:rsidR="00DE7AA7" w:rsidRPr="00E61572">
        <w:rPr>
          <w:rFonts w:ascii="Arial" w:hAnsi="Arial" w:cs="Arial"/>
        </w:rPr>
        <w:t>NORDIC</w:t>
      </w:r>
      <w:r w:rsidR="00BC7B27" w:rsidRPr="00E61572">
        <w:rPr>
          <w:rFonts w:ascii="Arial" w:hAnsi="Arial" w:cs="Arial"/>
        </w:rPr>
        <w:t xml:space="preserve"> PHARMA</w:t>
      </w:r>
      <w:r w:rsidRPr="00E61572">
        <w:rPr>
          <w:rFonts w:ascii="Arial" w:hAnsi="Arial" w:cs="Arial"/>
        </w:rPr>
        <w:t xml:space="preserve">. </w:t>
      </w:r>
    </w:p>
    <w:p w14:paraId="69E2EBFA" w14:textId="15572362" w:rsidR="006D63F7" w:rsidRPr="00E61572" w:rsidRDefault="00F17014" w:rsidP="003A4B15">
      <w:pPr>
        <w:pStyle w:val="Heading1"/>
        <w:numPr>
          <w:ilvl w:val="0"/>
          <w:numId w:val="4"/>
        </w:numPr>
        <w:ind w:left="426" w:hanging="426"/>
        <w:rPr>
          <w:sz w:val="20"/>
          <w:szCs w:val="20"/>
        </w:rPr>
      </w:pPr>
      <w:r w:rsidRPr="00E61572">
        <w:rPr>
          <w:sz w:val="20"/>
          <w:szCs w:val="20"/>
        </w:rPr>
        <w:t xml:space="preserve">Full and Open Disclosure </w:t>
      </w:r>
      <w:r w:rsidR="0013165A" w:rsidRPr="00E61572">
        <w:rPr>
          <w:sz w:val="20"/>
          <w:szCs w:val="20"/>
        </w:rPr>
        <w:t>OF</w:t>
      </w:r>
      <w:r w:rsidRPr="00E61572">
        <w:rPr>
          <w:sz w:val="20"/>
          <w:szCs w:val="20"/>
        </w:rPr>
        <w:t xml:space="preserve"> Conflicts of Interest </w:t>
      </w:r>
    </w:p>
    <w:p w14:paraId="2FFC3814" w14:textId="79576D14" w:rsidR="00F17014" w:rsidRPr="00E61572" w:rsidRDefault="00F17014" w:rsidP="001918F1">
      <w:pPr>
        <w:ind w:left="426" w:right="-897"/>
        <w:jc w:val="both"/>
        <w:rPr>
          <w:rFonts w:ascii="Arial" w:hAnsi="Arial" w:cs="Arial"/>
        </w:rPr>
      </w:pPr>
      <w:r w:rsidRPr="00E61572">
        <w:rPr>
          <w:rFonts w:ascii="Arial" w:hAnsi="Arial" w:cs="Arial"/>
        </w:rPr>
        <w:t xml:space="preserve">Suppliers will disclose to </w:t>
      </w:r>
      <w:r w:rsidR="00DE7AA7" w:rsidRPr="00E61572">
        <w:rPr>
          <w:rFonts w:ascii="Arial" w:hAnsi="Arial" w:cs="Arial"/>
        </w:rPr>
        <w:t>NORDIC</w:t>
      </w:r>
      <w:r w:rsidR="0013165A" w:rsidRPr="00E61572">
        <w:rPr>
          <w:rFonts w:ascii="Arial" w:hAnsi="Arial" w:cs="Arial"/>
        </w:rPr>
        <w:t>- PHARMA</w:t>
      </w:r>
      <w:r w:rsidR="005B4AD1" w:rsidRPr="00E61572">
        <w:rPr>
          <w:rFonts w:ascii="Arial" w:hAnsi="Arial" w:cs="Arial"/>
        </w:rPr>
        <w:t>,</w:t>
      </w:r>
      <w:r w:rsidRPr="00E61572">
        <w:rPr>
          <w:rFonts w:ascii="Arial" w:hAnsi="Arial" w:cs="Arial"/>
        </w:rPr>
        <w:t xml:space="preserve"> prior to </w:t>
      </w:r>
      <w:proofErr w:type="gramStart"/>
      <w:r w:rsidRPr="00E61572">
        <w:rPr>
          <w:rFonts w:ascii="Arial" w:hAnsi="Arial" w:cs="Arial"/>
        </w:rPr>
        <w:t>entering into</w:t>
      </w:r>
      <w:proofErr w:type="gramEnd"/>
      <w:r w:rsidRPr="00E61572">
        <w:rPr>
          <w:rFonts w:ascii="Arial" w:hAnsi="Arial" w:cs="Arial"/>
        </w:rPr>
        <w:t xml:space="preserve"> a contract or at any time during the performance of contract</w:t>
      </w:r>
      <w:r w:rsidR="00BD534A" w:rsidRPr="00E61572">
        <w:rPr>
          <w:rFonts w:ascii="Arial" w:hAnsi="Arial" w:cs="Arial"/>
        </w:rPr>
        <w:t>,</w:t>
      </w:r>
      <w:r w:rsidRPr="00E61572">
        <w:rPr>
          <w:rFonts w:ascii="Arial" w:hAnsi="Arial" w:cs="Arial"/>
        </w:rPr>
        <w:t xml:space="preserve"> whether they or any Supplier Representatives, are subject to any sanction or temporary suspension imposed by any major international financing institution or organization, such as the UN or World Bank Group. Suppliers will disclose to </w:t>
      </w:r>
      <w:r w:rsidR="00DE7AA7" w:rsidRPr="00E61572">
        <w:rPr>
          <w:rFonts w:ascii="Arial" w:hAnsi="Arial" w:cs="Arial"/>
        </w:rPr>
        <w:t>NORDIC</w:t>
      </w:r>
      <w:r w:rsidR="007F0316" w:rsidRPr="00E61572">
        <w:rPr>
          <w:rFonts w:ascii="Arial" w:hAnsi="Arial" w:cs="Arial"/>
        </w:rPr>
        <w:t xml:space="preserve"> PHARMA</w:t>
      </w:r>
      <w:r w:rsidRPr="00E61572">
        <w:rPr>
          <w:rFonts w:ascii="Arial" w:hAnsi="Arial" w:cs="Arial"/>
        </w:rPr>
        <w:t xml:space="preserve"> actual, perceived, or potential conflicts of interest involving the Supplier or any Supplier Representative ("Conflict of Interest"). </w:t>
      </w:r>
      <w:r w:rsidR="00DE7AA7" w:rsidRPr="00E61572">
        <w:rPr>
          <w:rFonts w:ascii="Arial" w:hAnsi="Arial" w:cs="Arial"/>
        </w:rPr>
        <w:t>NORDIC</w:t>
      </w:r>
      <w:r w:rsidR="007F0316" w:rsidRPr="00E61572">
        <w:rPr>
          <w:rFonts w:ascii="Arial" w:hAnsi="Arial" w:cs="Arial"/>
        </w:rPr>
        <w:t xml:space="preserve"> PHARMA</w:t>
      </w:r>
      <w:r w:rsidRPr="00E61572">
        <w:rPr>
          <w:rFonts w:ascii="Arial" w:hAnsi="Arial" w:cs="Arial"/>
        </w:rPr>
        <w:t xml:space="preserve"> considers a Conflict of Interest to be a situation in which a party has interests that could improperly influence that party's performance of official duties or responsibilities, contractual obligations, or compliance with applicable laws and regulations, and that such Conflict of Interest may contribute to or constitute a prohibited practice under this Code of conduct. To ensure that Suppliers under contracts with </w:t>
      </w:r>
      <w:r w:rsidR="00DE7AA7" w:rsidRPr="00E61572">
        <w:rPr>
          <w:rFonts w:ascii="Arial" w:hAnsi="Arial" w:cs="Arial"/>
        </w:rPr>
        <w:t>NORDIC</w:t>
      </w:r>
      <w:r w:rsidRPr="00E61572">
        <w:rPr>
          <w:rFonts w:ascii="Arial" w:hAnsi="Arial" w:cs="Arial"/>
        </w:rPr>
        <w:t xml:space="preserve"> </w:t>
      </w:r>
      <w:r w:rsidR="007F0316" w:rsidRPr="00E61572">
        <w:rPr>
          <w:rFonts w:ascii="Arial" w:hAnsi="Arial" w:cs="Arial"/>
        </w:rPr>
        <w:t xml:space="preserve">PHARMA </w:t>
      </w:r>
      <w:r w:rsidRPr="00E61572">
        <w:rPr>
          <w:rFonts w:ascii="Arial" w:hAnsi="Arial" w:cs="Arial"/>
        </w:rPr>
        <w:t xml:space="preserve">observe high standards of ethics, </w:t>
      </w:r>
      <w:r w:rsidR="00DE7AA7" w:rsidRPr="00E61572">
        <w:rPr>
          <w:rFonts w:ascii="Arial" w:hAnsi="Arial" w:cs="Arial"/>
        </w:rPr>
        <w:t>NORDIC</w:t>
      </w:r>
      <w:r w:rsidR="00607522">
        <w:rPr>
          <w:rFonts w:ascii="Arial" w:hAnsi="Arial" w:cs="Arial"/>
        </w:rPr>
        <w:t xml:space="preserve"> </w:t>
      </w:r>
      <w:r w:rsidR="007F0316" w:rsidRPr="00E61572">
        <w:rPr>
          <w:rFonts w:ascii="Arial" w:hAnsi="Arial" w:cs="Arial"/>
        </w:rPr>
        <w:t>PHARMA</w:t>
      </w:r>
      <w:r w:rsidRPr="00E61572">
        <w:rPr>
          <w:rFonts w:ascii="Arial" w:hAnsi="Arial" w:cs="Arial"/>
        </w:rPr>
        <w:t xml:space="preserve"> will take appropriate actions to manage such Conflicts of Interest if it determines that a Conflict of Interest has compromised, or risks compromising, the integrity of any procurement process. Suppliers are expected to notify </w:t>
      </w:r>
      <w:r w:rsidR="00DE7AA7" w:rsidRPr="00E61572">
        <w:rPr>
          <w:rFonts w:ascii="Arial" w:hAnsi="Arial" w:cs="Arial"/>
        </w:rPr>
        <w:t>NORDIC</w:t>
      </w:r>
      <w:r w:rsidR="007F0316" w:rsidRPr="00E61572">
        <w:rPr>
          <w:rFonts w:ascii="Arial" w:hAnsi="Arial" w:cs="Arial"/>
        </w:rPr>
        <w:t xml:space="preserve"> PHARMA</w:t>
      </w:r>
      <w:r w:rsidRPr="00E61572">
        <w:rPr>
          <w:rFonts w:ascii="Arial" w:hAnsi="Arial" w:cs="Arial"/>
        </w:rPr>
        <w:t xml:space="preserve"> as soon as they have knowledge of any integrity concern involving or affecting </w:t>
      </w:r>
      <w:r w:rsidR="00DE7AA7" w:rsidRPr="00E61572">
        <w:rPr>
          <w:rFonts w:ascii="Arial" w:hAnsi="Arial" w:cs="Arial"/>
        </w:rPr>
        <w:t>NORDIC</w:t>
      </w:r>
      <w:r w:rsidR="007F0316" w:rsidRPr="00E61572">
        <w:rPr>
          <w:rFonts w:ascii="Arial" w:hAnsi="Arial" w:cs="Arial"/>
        </w:rPr>
        <w:t xml:space="preserve"> PHARMA</w:t>
      </w:r>
      <w:r w:rsidRPr="00E61572">
        <w:rPr>
          <w:rFonts w:ascii="Arial" w:hAnsi="Arial" w:cs="Arial"/>
        </w:rPr>
        <w:t xml:space="preserve">, </w:t>
      </w:r>
      <w:proofErr w:type="gramStart"/>
      <w:r w:rsidRPr="00E61572">
        <w:rPr>
          <w:rFonts w:ascii="Arial" w:hAnsi="Arial" w:cs="Arial"/>
        </w:rPr>
        <w:t>whether or not</w:t>
      </w:r>
      <w:proofErr w:type="gramEnd"/>
      <w:r w:rsidRPr="00E61572">
        <w:rPr>
          <w:rFonts w:ascii="Arial" w:hAnsi="Arial" w:cs="Arial"/>
        </w:rPr>
        <w:t xml:space="preserve"> it involves the Supplier or a Supplier Representative. </w:t>
      </w:r>
    </w:p>
    <w:p w14:paraId="6FB160CB" w14:textId="77777777" w:rsidR="00F17014" w:rsidRPr="00E61572" w:rsidRDefault="00F17014" w:rsidP="001918F1">
      <w:pPr>
        <w:ind w:left="426" w:right="-897"/>
        <w:jc w:val="both"/>
        <w:rPr>
          <w:rFonts w:ascii="Arial" w:hAnsi="Arial" w:cs="Arial"/>
        </w:rPr>
      </w:pPr>
    </w:p>
    <w:p w14:paraId="40DC65CE" w14:textId="3A8DB80F" w:rsidR="00937640" w:rsidRPr="00E61572" w:rsidRDefault="00937640" w:rsidP="003A4B15">
      <w:pPr>
        <w:pStyle w:val="Heading1"/>
        <w:numPr>
          <w:ilvl w:val="0"/>
          <w:numId w:val="4"/>
        </w:numPr>
        <w:ind w:left="426" w:hanging="426"/>
        <w:rPr>
          <w:sz w:val="20"/>
          <w:szCs w:val="20"/>
        </w:rPr>
      </w:pPr>
      <w:r w:rsidRPr="00E61572">
        <w:rPr>
          <w:sz w:val="20"/>
          <w:szCs w:val="20"/>
        </w:rPr>
        <w:t>clinical trials</w:t>
      </w:r>
    </w:p>
    <w:p w14:paraId="110D4301" w14:textId="03D4B82F" w:rsidR="00937640" w:rsidRPr="00E61572" w:rsidRDefault="00937640" w:rsidP="00982F1E">
      <w:pPr>
        <w:spacing w:after="240"/>
        <w:ind w:left="426" w:right="-897"/>
        <w:jc w:val="both"/>
        <w:rPr>
          <w:rFonts w:ascii="Arial" w:hAnsi="Arial" w:cs="Arial"/>
        </w:rPr>
      </w:pPr>
      <w:r w:rsidRPr="00E61572">
        <w:rPr>
          <w:rFonts w:ascii="Arial" w:hAnsi="Arial" w:cs="Arial"/>
        </w:rPr>
        <w:t xml:space="preserve">When engaged in </w:t>
      </w:r>
      <w:r w:rsidR="00954165" w:rsidRPr="00E61572">
        <w:rPr>
          <w:rFonts w:ascii="Arial" w:hAnsi="Arial" w:cs="Arial"/>
        </w:rPr>
        <w:t>clinical</w:t>
      </w:r>
      <w:r w:rsidRPr="00E61572">
        <w:rPr>
          <w:rFonts w:ascii="Arial" w:hAnsi="Arial" w:cs="Arial"/>
        </w:rPr>
        <w:t xml:space="preserve"> trials on behalf of NORDIC</w:t>
      </w:r>
      <w:r w:rsidR="007F0316" w:rsidRPr="00E61572">
        <w:rPr>
          <w:rFonts w:ascii="Arial" w:hAnsi="Arial" w:cs="Arial"/>
        </w:rPr>
        <w:t xml:space="preserve"> PHARMA</w:t>
      </w:r>
      <w:r w:rsidR="00640220" w:rsidRPr="00E61572">
        <w:rPr>
          <w:rFonts w:ascii="Arial" w:hAnsi="Arial" w:cs="Arial"/>
        </w:rPr>
        <w:t xml:space="preserve">, all clinical </w:t>
      </w:r>
      <w:r w:rsidR="00954165" w:rsidRPr="00E61572">
        <w:rPr>
          <w:rFonts w:ascii="Arial" w:hAnsi="Arial" w:cs="Arial"/>
        </w:rPr>
        <w:t>trials</w:t>
      </w:r>
      <w:r w:rsidR="00640220" w:rsidRPr="00E61572">
        <w:rPr>
          <w:rFonts w:ascii="Arial" w:hAnsi="Arial" w:cs="Arial"/>
        </w:rPr>
        <w:t xml:space="preserve"> shall be conducted in accordance with the global standards of Goods Clinical Practices, applicable local regulatory requirements and follow the ethical principles. It is therefore crucial that these trials are conducted with the utmost</w:t>
      </w:r>
      <w:r w:rsidR="00954165" w:rsidRPr="00E61572">
        <w:rPr>
          <w:rFonts w:ascii="Arial" w:hAnsi="Arial" w:cs="Arial"/>
        </w:rPr>
        <w:t xml:space="preserve"> regard to health and safety of volunteer participants while respecting the interest of science and society.</w:t>
      </w:r>
    </w:p>
    <w:p w14:paraId="2CD52001" w14:textId="44D1D4C5" w:rsidR="008530FB" w:rsidRPr="00E61572" w:rsidRDefault="00F17014" w:rsidP="003A4B15">
      <w:pPr>
        <w:pStyle w:val="Heading1"/>
        <w:numPr>
          <w:ilvl w:val="0"/>
          <w:numId w:val="4"/>
        </w:numPr>
        <w:ind w:left="426" w:hanging="426"/>
        <w:rPr>
          <w:sz w:val="20"/>
          <w:szCs w:val="20"/>
        </w:rPr>
      </w:pPr>
      <w:r w:rsidRPr="00E61572">
        <w:rPr>
          <w:sz w:val="20"/>
          <w:szCs w:val="20"/>
        </w:rPr>
        <w:t xml:space="preserve">Product quality and supply chain integrity </w:t>
      </w:r>
    </w:p>
    <w:p w14:paraId="3CBC1A22" w14:textId="601B7981" w:rsidR="00F17014" w:rsidRPr="00E61572" w:rsidRDefault="00F17014" w:rsidP="00982F1E">
      <w:pPr>
        <w:spacing w:after="240"/>
        <w:ind w:left="426" w:right="-897"/>
        <w:jc w:val="both"/>
        <w:rPr>
          <w:rFonts w:ascii="Arial" w:hAnsi="Arial" w:cs="Arial"/>
        </w:rPr>
      </w:pPr>
      <w:r w:rsidRPr="00E61572">
        <w:rPr>
          <w:rFonts w:ascii="Arial" w:hAnsi="Arial" w:cs="Arial"/>
        </w:rPr>
        <w:t xml:space="preserve">Suppliers involved in the supply, manufacturing, packaging, re-packaging, testing, storage and distribution of materials/products on behalf of </w:t>
      </w:r>
      <w:r w:rsidR="00DE7AA7" w:rsidRPr="00E61572">
        <w:rPr>
          <w:rFonts w:ascii="Arial" w:hAnsi="Arial" w:cs="Arial"/>
        </w:rPr>
        <w:t>NORDIC</w:t>
      </w:r>
      <w:r w:rsidRPr="00E61572">
        <w:rPr>
          <w:rFonts w:ascii="Arial" w:hAnsi="Arial" w:cs="Arial"/>
        </w:rPr>
        <w:t xml:space="preserve"> </w:t>
      </w:r>
      <w:r w:rsidR="007F0316" w:rsidRPr="00E61572">
        <w:rPr>
          <w:rFonts w:ascii="Arial" w:hAnsi="Arial" w:cs="Arial"/>
        </w:rPr>
        <w:t xml:space="preserve">PHARMA </w:t>
      </w:r>
      <w:r w:rsidRPr="00E61572">
        <w:rPr>
          <w:rFonts w:ascii="Arial" w:hAnsi="Arial" w:cs="Arial"/>
        </w:rPr>
        <w:t>will ensure compliance with applicable quality regulations and Good Manufacturing Practice</w:t>
      </w:r>
      <w:r w:rsidR="007F0316" w:rsidRPr="00E61572">
        <w:rPr>
          <w:rFonts w:ascii="Arial" w:hAnsi="Arial" w:cs="Arial"/>
        </w:rPr>
        <w:t>s</w:t>
      </w:r>
      <w:r w:rsidRPr="00E61572">
        <w:rPr>
          <w:rFonts w:ascii="Arial" w:hAnsi="Arial" w:cs="Arial"/>
        </w:rPr>
        <w:t>, Good Distribution Practice</w:t>
      </w:r>
      <w:r w:rsidR="007F0316" w:rsidRPr="00E61572">
        <w:rPr>
          <w:rFonts w:ascii="Arial" w:hAnsi="Arial" w:cs="Arial"/>
        </w:rPr>
        <w:t>s</w:t>
      </w:r>
      <w:r w:rsidRPr="00E61572">
        <w:rPr>
          <w:rFonts w:ascii="Arial" w:hAnsi="Arial" w:cs="Arial"/>
        </w:rPr>
        <w:t xml:space="preserve"> and Good Laboratory Practice</w:t>
      </w:r>
      <w:r w:rsidR="007F0316" w:rsidRPr="00E61572">
        <w:rPr>
          <w:rFonts w:ascii="Arial" w:hAnsi="Arial" w:cs="Arial"/>
        </w:rPr>
        <w:t>s</w:t>
      </w:r>
      <w:r w:rsidRPr="00E61572">
        <w:rPr>
          <w:rFonts w:ascii="Arial" w:hAnsi="Arial" w:cs="Arial"/>
        </w:rPr>
        <w:t xml:space="preserve"> requirements for the markets in which the products are manufactured, registered and distributed. Furthermore, suppliers shall ensure the integrity of their supply chain, avoiding counterfeiting and adulterations to protect products and patients, if applicable. </w:t>
      </w:r>
    </w:p>
    <w:p w14:paraId="3E39D09E" w14:textId="7E9B2A38" w:rsidR="00B74F5F" w:rsidRPr="00E61572" w:rsidRDefault="00F17014" w:rsidP="003A4B15">
      <w:pPr>
        <w:pStyle w:val="Heading1"/>
        <w:numPr>
          <w:ilvl w:val="0"/>
          <w:numId w:val="4"/>
        </w:numPr>
        <w:ind w:left="426" w:hanging="426"/>
        <w:rPr>
          <w:sz w:val="20"/>
          <w:szCs w:val="20"/>
        </w:rPr>
      </w:pPr>
      <w:r w:rsidRPr="00E61572">
        <w:rPr>
          <w:sz w:val="20"/>
          <w:szCs w:val="20"/>
        </w:rPr>
        <w:t xml:space="preserve">Human rights and </w:t>
      </w:r>
      <w:r w:rsidR="002C17B6" w:rsidRPr="00E61572">
        <w:rPr>
          <w:sz w:val="20"/>
          <w:szCs w:val="20"/>
        </w:rPr>
        <w:t>labour</w:t>
      </w:r>
      <w:r w:rsidRPr="00E61572">
        <w:rPr>
          <w:sz w:val="20"/>
          <w:szCs w:val="20"/>
        </w:rPr>
        <w:t xml:space="preserve"> practices </w:t>
      </w:r>
    </w:p>
    <w:p w14:paraId="58347992" w14:textId="77777777" w:rsidR="006503C0" w:rsidRPr="00E61572" w:rsidRDefault="006503C0" w:rsidP="006503C0">
      <w:pPr>
        <w:pStyle w:val="ListParagraph"/>
        <w:keepNext/>
        <w:numPr>
          <w:ilvl w:val="0"/>
          <w:numId w:val="3"/>
        </w:numPr>
        <w:tabs>
          <w:tab w:val="left" w:pos="993"/>
        </w:tabs>
        <w:suppressAutoHyphens/>
        <w:overflowPunct/>
        <w:autoSpaceDE/>
        <w:autoSpaceDN/>
        <w:adjustRightInd/>
        <w:spacing w:before="120" w:after="120"/>
        <w:contextualSpacing w:val="0"/>
        <w:outlineLvl w:val="1"/>
        <w:rPr>
          <w:rFonts w:ascii="Arial" w:hAnsi="Arial" w:cs="Arial"/>
          <w:b/>
          <w:bCs/>
          <w:vanish/>
          <w:lang w:val="en-GB"/>
        </w:rPr>
      </w:pPr>
    </w:p>
    <w:p w14:paraId="64C7B2B5" w14:textId="77777777" w:rsidR="006503C0" w:rsidRPr="00E61572" w:rsidRDefault="006503C0" w:rsidP="006503C0">
      <w:pPr>
        <w:pStyle w:val="ListParagraph"/>
        <w:keepNext/>
        <w:numPr>
          <w:ilvl w:val="0"/>
          <w:numId w:val="3"/>
        </w:numPr>
        <w:tabs>
          <w:tab w:val="left" w:pos="993"/>
        </w:tabs>
        <w:suppressAutoHyphens/>
        <w:overflowPunct/>
        <w:autoSpaceDE/>
        <w:autoSpaceDN/>
        <w:adjustRightInd/>
        <w:spacing w:before="120" w:after="120"/>
        <w:contextualSpacing w:val="0"/>
        <w:outlineLvl w:val="1"/>
        <w:rPr>
          <w:rFonts w:ascii="Arial" w:hAnsi="Arial" w:cs="Arial"/>
          <w:b/>
          <w:bCs/>
          <w:vanish/>
          <w:lang w:val="en-GB"/>
        </w:rPr>
      </w:pPr>
    </w:p>
    <w:p w14:paraId="4A31D213" w14:textId="77777777" w:rsidR="006503C0" w:rsidRPr="00E61572" w:rsidRDefault="006503C0" w:rsidP="006503C0">
      <w:pPr>
        <w:pStyle w:val="ListParagraph"/>
        <w:keepNext/>
        <w:numPr>
          <w:ilvl w:val="0"/>
          <w:numId w:val="3"/>
        </w:numPr>
        <w:tabs>
          <w:tab w:val="left" w:pos="993"/>
        </w:tabs>
        <w:suppressAutoHyphens/>
        <w:overflowPunct/>
        <w:autoSpaceDE/>
        <w:autoSpaceDN/>
        <w:adjustRightInd/>
        <w:spacing w:before="120" w:after="120"/>
        <w:contextualSpacing w:val="0"/>
        <w:outlineLvl w:val="1"/>
        <w:rPr>
          <w:rFonts w:ascii="Arial" w:hAnsi="Arial" w:cs="Arial"/>
          <w:b/>
          <w:bCs/>
          <w:vanish/>
          <w:lang w:val="en-GB"/>
        </w:rPr>
      </w:pPr>
    </w:p>
    <w:p w14:paraId="795FEE7D" w14:textId="77777777" w:rsidR="006503C0" w:rsidRPr="00E61572" w:rsidRDefault="006503C0" w:rsidP="006503C0">
      <w:pPr>
        <w:pStyle w:val="ListParagraph"/>
        <w:keepNext/>
        <w:numPr>
          <w:ilvl w:val="0"/>
          <w:numId w:val="3"/>
        </w:numPr>
        <w:tabs>
          <w:tab w:val="left" w:pos="993"/>
        </w:tabs>
        <w:suppressAutoHyphens/>
        <w:overflowPunct/>
        <w:autoSpaceDE/>
        <w:autoSpaceDN/>
        <w:adjustRightInd/>
        <w:spacing w:before="120" w:after="120"/>
        <w:contextualSpacing w:val="0"/>
        <w:outlineLvl w:val="1"/>
        <w:rPr>
          <w:rFonts w:ascii="Arial" w:hAnsi="Arial" w:cs="Arial"/>
          <w:b/>
          <w:bCs/>
          <w:vanish/>
          <w:lang w:val="en-GB"/>
        </w:rPr>
      </w:pPr>
    </w:p>
    <w:p w14:paraId="5B10B5D1" w14:textId="77777777" w:rsidR="006503C0" w:rsidRPr="00E61572" w:rsidRDefault="006503C0" w:rsidP="006503C0">
      <w:pPr>
        <w:pStyle w:val="ListParagraph"/>
        <w:keepNext/>
        <w:numPr>
          <w:ilvl w:val="0"/>
          <w:numId w:val="3"/>
        </w:numPr>
        <w:tabs>
          <w:tab w:val="left" w:pos="993"/>
        </w:tabs>
        <w:suppressAutoHyphens/>
        <w:overflowPunct/>
        <w:autoSpaceDE/>
        <w:autoSpaceDN/>
        <w:adjustRightInd/>
        <w:spacing w:before="120" w:after="120"/>
        <w:contextualSpacing w:val="0"/>
        <w:outlineLvl w:val="1"/>
        <w:rPr>
          <w:rFonts w:ascii="Arial" w:hAnsi="Arial" w:cs="Arial"/>
          <w:b/>
          <w:bCs/>
          <w:vanish/>
          <w:lang w:val="en-GB"/>
        </w:rPr>
      </w:pPr>
    </w:p>
    <w:p w14:paraId="1B3027F6" w14:textId="704D2852" w:rsidR="000C19A3" w:rsidRPr="00E61572" w:rsidRDefault="00F17014" w:rsidP="006503C0">
      <w:pPr>
        <w:pStyle w:val="Heading2"/>
        <w:keepNext/>
        <w:numPr>
          <w:ilvl w:val="1"/>
          <w:numId w:val="3"/>
        </w:numPr>
        <w:tabs>
          <w:tab w:val="left" w:pos="567"/>
        </w:tabs>
        <w:suppressAutoHyphens/>
        <w:spacing w:before="120" w:after="120" w:line="240" w:lineRule="auto"/>
        <w:jc w:val="left"/>
        <w:rPr>
          <w:rFonts w:ascii="Arial" w:hAnsi="Arial" w:cs="Arial"/>
          <w:sz w:val="20"/>
        </w:rPr>
      </w:pPr>
      <w:r w:rsidRPr="00E61572">
        <w:rPr>
          <w:rFonts w:ascii="Arial" w:hAnsi="Arial" w:cs="Arial"/>
          <w:bCs/>
          <w:sz w:val="20"/>
        </w:rPr>
        <w:t>Human rights</w:t>
      </w:r>
      <w:r w:rsidRPr="00E61572">
        <w:rPr>
          <w:rFonts w:ascii="Arial" w:hAnsi="Arial" w:cs="Arial"/>
          <w:sz w:val="20"/>
        </w:rPr>
        <w:t>.</w:t>
      </w:r>
    </w:p>
    <w:p w14:paraId="3E2907EA" w14:textId="2AC0B272" w:rsidR="00F17014" w:rsidRPr="00E61572" w:rsidRDefault="00F17014" w:rsidP="001918F1">
      <w:pPr>
        <w:spacing w:after="240"/>
        <w:ind w:left="567" w:right="-897"/>
        <w:jc w:val="both"/>
        <w:rPr>
          <w:rFonts w:ascii="Arial" w:hAnsi="Arial" w:cs="Arial"/>
        </w:rPr>
      </w:pPr>
      <w:r w:rsidRPr="00E61572">
        <w:rPr>
          <w:rFonts w:ascii="Arial" w:hAnsi="Arial" w:cs="Arial"/>
        </w:rPr>
        <w:t>The Supplier declare</w:t>
      </w:r>
      <w:r w:rsidR="007F0316" w:rsidRPr="00E61572">
        <w:rPr>
          <w:rFonts w:ascii="Arial" w:hAnsi="Arial" w:cs="Arial"/>
        </w:rPr>
        <w:t>s and warrants</w:t>
      </w:r>
      <w:r w:rsidRPr="00E61572">
        <w:rPr>
          <w:rFonts w:ascii="Arial" w:hAnsi="Arial" w:cs="Arial"/>
        </w:rPr>
        <w:t xml:space="preserve"> to: </w:t>
      </w:r>
    </w:p>
    <w:p w14:paraId="66519E6E" w14:textId="6E2C9CFE" w:rsidR="00F17014" w:rsidRPr="00E61572" w:rsidRDefault="007F0316" w:rsidP="00FB0B21">
      <w:pPr>
        <w:pStyle w:val="ListParagraph"/>
        <w:numPr>
          <w:ilvl w:val="0"/>
          <w:numId w:val="1"/>
        </w:numPr>
        <w:ind w:left="851" w:right="-897" w:hanging="284"/>
        <w:jc w:val="both"/>
        <w:rPr>
          <w:rFonts w:ascii="Arial" w:hAnsi="Arial" w:cs="Arial"/>
          <w:lang w:val="en-GB"/>
        </w:rPr>
      </w:pPr>
      <w:r w:rsidRPr="00E61572">
        <w:rPr>
          <w:rFonts w:ascii="Arial" w:hAnsi="Arial" w:cs="Arial"/>
          <w:lang w:val="en-GB"/>
        </w:rPr>
        <w:t>Abide to</w:t>
      </w:r>
      <w:r w:rsidR="00F17014" w:rsidRPr="00E61572">
        <w:rPr>
          <w:rFonts w:ascii="Arial" w:hAnsi="Arial" w:cs="Arial"/>
          <w:lang w:val="en-GB"/>
        </w:rPr>
        <w:t xml:space="preserve"> internationally proclaimed human rights and avoid</w:t>
      </w:r>
      <w:r w:rsidR="0040392F">
        <w:rPr>
          <w:rFonts w:ascii="Arial" w:hAnsi="Arial" w:cs="Arial"/>
          <w:lang w:val="en-GB"/>
        </w:rPr>
        <w:t>s</w:t>
      </w:r>
      <w:r w:rsidR="00F17014" w:rsidRPr="00E61572">
        <w:rPr>
          <w:rFonts w:ascii="Arial" w:hAnsi="Arial" w:cs="Arial"/>
          <w:lang w:val="en-GB"/>
        </w:rPr>
        <w:t xml:space="preserve"> complicity with human rights abuses. </w:t>
      </w:r>
    </w:p>
    <w:p w14:paraId="4B06C3CE" w14:textId="77854BEF" w:rsidR="00F17014" w:rsidRPr="00E61572" w:rsidRDefault="00F17014" w:rsidP="00FB0B21">
      <w:pPr>
        <w:pStyle w:val="ListParagraph"/>
        <w:numPr>
          <w:ilvl w:val="0"/>
          <w:numId w:val="1"/>
        </w:numPr>
        <w:ind w:left="851" w:right="-897" w:hanging="284"/>
        <w:jc w:val="both"/>
        <w:rPr>
          <w:rFonts w:ascii="Arial" w:hAnsi="Arial" w:cs="Arial"/>
          <w:lang w:val="en-GB"/>
        </w:rPr>
      </w:pPr>
      <w:r w:rsidRPr="00E61572">
        <w:rPr>
          <w:rFonts w:ascii="Arial" w:hAnsi="Arial" w:cs="Arial"/>
          <w:lang w:val="en-GB"/>
        </w:rPr>
        <w:t xml:space="preserve">Refuse to tolerate any unacceptable treatment of individuals such as sexual harassment or discrimination including gestures, language and physical contact, that is sexual, coercive, threatening, abusive or exploitative. </w:t>
      </w:r>
    </w:p>
    <w:p w14:paraId="5C22C00F" w14:textId="3BB020D8" w:rsidR="00F17014" w:rsidRPr="00E61572" w:rsidRDefault="00F17014" w:rsidP="00FB0B21">
      <w:pPr>
        <w:pStyle w:val="ListParagraph"/>
        <w:numPr>
          <w:ilvl w:val="0"/>
          <w:numId w:val="1"/>
        </w:numPr>
        <w:ind w:left="851" w:right="-897" w:hanging="284"/>
        <w:jc w:val="both"/>
        <w:rPr>
          <w:rFonts w:ascii="Arial" w:hAnsi="Arial" w:cs="Arial"/>
          <w:lang w:val="en-GB"/>
        </w:rPr>
      </w:pPr>
      <w:r w:rsidRPr="00E61572">
        <w:rPr>
          <w:rFonts w:ascii="Arial" w:hAnsi="Arial" w:cs="Arial"/>
          <w:lang w:val="en-GB"/>
        </w:rPr>
        <w:t xml:space="preserve">Promote equal opportunities and treatment of employees, irrespective of skin </w:t>
      </w:r>
      <w:r w:rsidR="00B74F5F" w:rsidRPr="00E61572">
        <w:rPr>
          <w:rFonts w:ascii="Arial" w:hAnsi="Arial" w:cs="Arial"/>
          <w:lang w:val="en-GB"/>
        </w:rPr>
        <w:t>colour</w:t>
      </w:r>
      <w:r w:rsidRPr="00E61572">
        <w:rPr>
          <w:rFonts w:ascii="Arial" w:hAnsi="Arial" w:cs="Arial"/>
          <w:lang w:val="en-GB"/>
        </w:rPr>
        <w:t xml:space="preserve">, race, nationality, ethnicity, political affiliation, social background, disabilities, sexual orientation, marital status, religious conviction, gender or age. </w:t>
      </w:r>
    </w:p>
    <w:p w14:paraId="7AB97E89" w14:textId="77777777" w:rsidR="00B74F5F" w:rsidRPr="00E61572" w:rsidRDefault="00B74F5F">
      <w:pPr>
        <w:rPr>
          <w:rFonts w:ascii="Arial" w:hAnsi="Arial" w:cs="Arial"/>
          <w:b/>
          <w:bCs/>
        </w:rPr>
      </w:pPr>
    </w:p>
    <w:p w14:paraId="583BE737" w14:textId="278AA7DF" w:rsidR="000C19A3" w:rsidRPr="00E61572" w:rsidRDefault="00B74F5F" w:rsidP="0044354B">
      <w:pPr>
        <w:pStyle w:val="Heading2"/>
        <w:keepNext/>
        <w:numPr>
          <w:ilvl w:val="1"/>
          <w:numId w:val="3"/>
        </w:numPr>
        <w:tabs>
          <w:tab w:val="left" w:pos="993"/>
        </w:tabs>
        <w:suppressAutoHyphens/>
        <w:spacing w:before="120" w:after="120" w:line="240" w:lineRule="auto"/>
        <w:ind w:left="567" w:hanging="567"/>
        <w:jc w:val="left"/>
        <w:rPr>
          <w:rFonts w:ascii="Arial" w:hAnsi="Arial" w:cs="Arial"/>
          <w:sz w:val="20"/>
        </w:rPr>
      </w:pPr>
      <w:r w:rsidRPr="00E61572">
        <w:rPr>
          <w:rFonts w:ascii="Arial" w:hAnsi="Arial" w:cs="Arial"/>
          <w:sz w:val="20"/>
        </w:rPr>
        <w:t>Labour</w:t>
      </w:r>
      <w:r w:rsidR="00F17014" w:rsidRPr="00E61572">
        <w:rPr>
          <w:rFonts w:ascii="Arial" w:hAnsi="Arial" w:cs="Arial"/>
          <w:sz w:val="20"/>
        </w:rPr>
        <w:t xml:space="preserve"> practices </w:t>
      </w:r>
    </w:p>
    <w:p w14:paraId="6F1E7D5A" w14:textId="55E7020F" w:rsidR="00F17014" w:rsidRPr="00E61572" w:rsidRDefault="00F17014" w:rsidP="00FB0B21">
      <w:pPr>
        <w:spacing w:after="240"/>
        <w:ind w:firstLine="567"/>
        <w:rPr>
          <w:rFonts w:ascii="Arial" w:hAnsi="Arial" w:cs="Arial"/>
        </w:rPr>
      </w:pPr>
      <w:r w:rsidRPr="00E61572">
        <w:rPr>
          <w:rFonts w:ascii="Arial" w:hAnsi="Arial" w:cs="Arial"/>
        </w:rPr>
        <w:t>The Supplier declare</w:t>
      </w:r>
      <w:r w:rsidR="00A41569" w:rsidRPr="00E61572">
        <w:rPr>
          <w:rFonts w:ascii="Arial" w:hAnsi="Arial" w:cs="Arial"/>
        </w:rPr>
        <w:t>s</w:t>
      </w:r>
      <w:r w:rsidRPr="00E61572">
        <w:rPr>
          <w:rFonts w:ascii="Arial" w:hAnsi="Arial" w:cs="Arial"/>
        </w:rPr>
        <w:t xml:space="preserve"> to: </w:t>
      </w:r>
    </w:p>
    <w:p w14:paraId="62114CAF" w14:textId="4EA2C774" w:rsidR="00F17014" w:rsidRPr="00E61572" w:rsidRDefault="00F17014" w:rsidP="00FB0B21">
      <w:pPr>
        <w:pStyle w:val="ListParagraph"/>
        <w:numPr>
          <w:ilvl w:val="0"/>
          <w:numId w:val="1"/>
        </w:numPr>
        <w:ind w:left="851" w:right="-897" w:hanging="284"/>
        <w:jc w:val="both"/>
        <w:rPr>
          <w:rFonts w:ascii="Arial" w:hAnsi="Arial" w:cs="Arial"/>
          <w:lang w:val="en-GB"/>
        </w:rPr>
      </w:pPr>
      <w:r w:rsidRPr="00E61572">
        <w:rPr>
          <w:rFonts w:ascii="Arial" w:hAnsi="Arial" w:cs="Arial"/>
          <w:lang w:val="en-GB"/>
        </w:rPr>
        <w:t xml:space="preserve">Avoid all forms of forced and compulsory </w:t>
      </w:r>
      <w:r w:rsidR="00B74F5F" w:rsidRPr="00E61572">
        <w:rPr>
          <w:rFonts w:ascii="Arial" w:hAnsi="Arial" w:cs="Arial"/>
          <w:lang w:val="en-GB"/>
        </w:rPr>
        <w:t>labour</w:t>
      </w:r>
      <w:r w:rsidRPr="00E61572">
        <w:rPr>
          <w:rFonts w:ascii="Arial" w:hAnsi="Arial" w:cs="Arial"/>
          <w:lang w:val="en-GB"/>
        </w:rPr>
        <w:t xml:space="preserve"> and refuse to employ or make anyone work against their will. </w:t>
      </w:r>
    </w:p>
    <w:p w14:paraId="55CA8E79" w14:textId="12053510" w:rsidR="00E47982" w:rsidRPr="00E61572" w:rsidRDefault="008C0FE1" w:rsidP="00FB0B21">
      <w:pPr>
        <w:pStyle w:val="ListParagraph"/>
        <w:numPr>
          <w:ilvl w:val="0"/>
          <w:numId w:val="1"/>
        </w:numPr>
        <w:ind w:left="851" w:right="-897" w:hanging="284"/>
        <w:jc w:val="both"/>
        <w:rPr>
          <w:rFonts w:ascii="Arial" w:hAnsi="Arial" w:cs="Arial"/>
          <w:lang w:val="en-GB"/>
        </w:rPr>
      </w:pPr>
      <w:r w:rsidRPr="00E61572">
        <w:rPr>
          <w:rFonts w:ascii="Arial" w:hAnsi="Arial" w:cs="Arial"/>
          <w:lang w:val="en-GB"/>
        </w:rPr>
        <w:t xml:space="preserve">Child Labour. </w:t>
      </w:r>
      <w:r w:rsidR="00E47982" w:rsidRPr="00E61572">
        <w:rPr>
          <w:rFonts w:ascii="Arial" w:hAnsi="Arial" w:cs="Arial"/>
          <w:lang w:val="en-GB"/>
        </w:rPr>
        <w:t>Consistent with the provisions of the ILO Convention on the Worst Forms of Child Labour (Number 182), Suppliers must prohibit forced or compulsory labour in all its forms, including all forms of slavery or practices similar to slavery, such as the sale and trafficking of children, debt bondage and serfdom and forced or compulsory labour, including forced or compulsory recruitment of children for use in armed conflict; child prostitution and pornography; using children for illicit activities, in particular for the production and trafficking of drugs; and work which is likely to harm the health, safety or wellbeing of children.</w:t>
      </w:r>
    </w:p>
    <w:p w14:paraId="598D8561" w14:textId="1DD39885" w:rsidR="008C0FE1" w:rsidRPr="00E61572" w:rsidRDefault="008C0FE1" w:rsidP="00FB0B21">
      <w:pPr>
        <w:pStyle w:val="ListParagraph"/>
        <w:numPr>
          <w:ilvl w:val="0"/>
          <w:numId w:val="1"/>
        </w:numPr>
        <w:ind w:left="851" w:right="-897" w:hanging="284"/>
        <w:jc w:val="both"/>
        <w:rPr>
          <w:rFonts w:ascii="Arial" w:hAnsi="Arial" w:cs="Arial"/>
          <w:lang w:val="en-GB"/>
        </w:rPr>
      </w:pPr>
      <w:r w:rsidRPr="00E61572">
        <w:rPr>
          <w:rFonts w:ascii="Arial" w:hAnsi="Arial" w:cs="Arial"/>
          <w:lang w:val="en-GB"/>
        </w:rPr>
        <w:t>Wages and benefits. Suppliers must pay workers at least the minimum compensation required by local law and provide all legally mandated benefits. In addition to payment for regular hours of work, workers must be paid for overtime at such a premium rate as is legally required or, in those countries where such laws do not exist, at least equal to their regular hourly payment rate. Suppliers must not permit deduction from wages as a disciplinary measure nor permit any other deductions which are not provided by national law.</w:t>
      </w:r>
    </w:p>
    <w:p w14:paraId="67FFD8D2" w14:textId="77777777" w:rsidR="00E61572" w:rsidRPr="006E779D" w:rsidRDefault="008C0FE1" w:rsidP="00E61572">
      <w:pPr>
        <w:pStyle w:val="ListParagraph"/>
        <w:numPr>
          <w:ilvl w:val="0"/>
          <w:numId w:val="1"/>
        </w:numPr>
        <w:ind w:left="851" w:right="-897" w:hanging="284"/>
        <w:jc w:val="both"/>
        <w:rPr>
          <w:rFonts w:ascii="Arial" w:hAnsi="Arial" w:cs="Arial"/>
          <w:lang w:val="en-US"/>
        </w:rPr>
      </w:pPr>
      <w:r w:rsidRPr="006E779D">
        <w:rPr>
          <w:rFonts w:ascii="Arial" w:hAnsi="Arial" w:cs="Arial"/>
          <w:lang w:val="en-US"/>
        </w:rPr>
        <w:t xml:space="preserve">Working Hours. Suppliers are expected to operate in consideration of the International </w:t>
      </w:r>
      <w:proofErr w:type="spellStart"/>
      <w:r w:rsidRPr="006E779D">
        <w:rPr>
          <w:rFonts w:ascii="Arial" w:hAnsi="Arial" w:cs="Arial"/>
          <w:lang w:val="en-US"/>
        </w:rPr>
        <w:t>Labour</w:t>
      </w:r>
      <w:proofErr w:type="spellEnd"/>
      <w:r w:rsidRPr="006E779D">
        <w:rPr>
          <w:rFonts w:ascii="Arial" w:hAnsi="Arial" w:cs="Arial"/>
          <w:lang w:val="en-US"/>
        </w:rPr>
        <w:t xml:space="preserve"> </w:t>
      </w:r>
      <w:proofErr w:type="spellStart"/>
      <w:r w:rsidRPr="006E779D">
        <w:rPr>
          <w:rFonts w:ascii="Arial" w:hAnsi="Arial" w:cs="Arial"/>
          <w:lang w:val="en-US"/>
        </w:rPr>
        <w:t>Organisation</w:t>
      </w:r>
      <w:proofErr w:type="spellEnd"/>
      <w:r w:rsidRPr="006E779D">
        <w:rPr>
          <w:rFonts w:ascii="Arial" w:hAnsi="Arial" w:cs="Arial"/>
          <w:lang w:val="en-US"/>
        </w:rPr>
        <w:t xml:space="preserve"> (ILO) standards regulating working, resting hours, maximum consecutive days of work and annual leave. </w:t>
      </w:r>
      <w:r w:rsidRPr="00E61572">
        <w:rPr>
          <w:rFonts w:ascii="Arial" w:hAnsi="Arial" w:cs="Arial"/>
          <w:lang w:val="en-GB"/>
        </w:rPr>
        <w:t xml:space="preserve">Hours worked beyond the normal work week shall be voluntary and suppliers must provide a rest period of at least 24 consecutive hours in every </w:t>
      </w:r>
      <w:proofErr w:type="gramStart"/>
      <w:r w:rsidRPr="00E61572">
        <w:rPr>
          <w:rFonts w:ascii="Arial" w:hAnsi="Arial" w:cs="Arial"/>
          <w:lang w:val="en-GB"/>
        </w:rPr>
        <w:t>seven day</w:t>
      </w:r>
      <w:proofErr w:type="gramEnd"/>
      <w:r w:rsidRPr="00E61572">
        <w:rPr>
          <w:rFonts w:ascii="Arial" w:hAnsi="Arial" w:cs="Arial"/>
          <w:lang w:val="en-GB"/>
        </w:rPr>
        <w:t xml:space="preserve"> period to all their employees.</w:t>
      </w:r>
    </w:p>
    <w:p w14:paraId="4F20D748" w14:textId="77777777" w:rsidR="00E61572" w:rsidRPr="006E779D" w:rsidRDefault="00E61572" w:rsidP="00E61572">
      <w:pPr>
        <w:pStyle w:val="ListParagraph"/>
        <w:ind w:left="851" w:right="-897"/>
        <w:jc w:val="both"/>
        <w:rPr>
          <w:lang w:val="en-US"/>
        </w:rPr>
      </w:pPr>
    </w:p>
    <w:p w14:paraId="02A8098B" w14:textId="55E862BD" w:rsidR="00354E41" w:rsidRPr="00E61572" w:rsidRDefault="00F17014" w:rsidP="00E61572">
      <w:pPr>
        <w:pStyle w:val="Heading1"/>
        <w:numPr>
          <w:ilvl w:val="0"/>
          <w:numId w:val="4"/>
        </w:numPr>
        <w:ind w:left="426" w:hanging="426"/>
        <w:rPr>
          <w:sz w:val="20"/>
          <w:szCs w:val="20"/>
        </w:rPr>
      </w:pPr>
      <w:r w:rsidRPr="00E61572">
        <w:rPr>
          <w:sz w:val="20"/>
          <w:szCs w:val="20"/>
        </w:rPr>
        <w:lastRenderedPageBreak/>
        <w:t xml:space="preserve">Health, safety and environment </w:t>
      </w:r>
    </w:p>
    <w:p w14:paraId="3EA03DDE" w14:textId="4E2EC4EA" w:rsidR="00F17014" w:rsidRPr="00E61572" w:rsidRDefault="00F17014" w:rsidP="00FB0B21">
      <w:pPr>
        <w:spacing w:after="240"/>
        <w:ind w:left="426" w:right="-897"/>
        <w:jc w:val="both"/>
        <w:rPr>
          <w:rFonts w:ascii="Arial" w:hAnsi="Arial" w:cs="Arial"/>
        </w:rPr>
      </w:pPr>
      <w:r w:rsidRPr="00E61572">
        <w:rPr>
          <w:rFonts w:ascii="Arial" w:hAnsi="Arial" w:cs="Arial"/>
        </w:rPr>
        <w:t xml:space="preserve">Suppliers shall operate in an environmentally responsible and efficient manner to minimize adverse impacts on the environment. </w:t>
      </w:r>
      <w:r w:rsidR="00354E41" w:rsidRPr="00E61572">
        <w:rPr>
          <w:rFonts w:ascii="Arial" w:hAnsi="Arial" w:cs="Arial"/>
        </w:rPr>
        <w:t>S</w:t>
      </w:r>
      <w:r w:rsidRPr="00E61572">
        <w:rPr>
          <w:rFonts w:ascii="Arial" w:hAnsi="Arial" w:cs="Arial"/>
        </w:rPr>
        <w:t xml:space="preserve">uppliers are encouraged to conserve natural resources, to avoid the use of hazardous materials where possible and to engage in activities that reuse and recycle. </w:t>
      </w:r>
    </w:p>
    <w:p w14:paraId="50A30745" w14:textId="72FBD150" w:rsidR="00F17014" w:rsidRPr="00E61572" w:rsidRDefault="00F17014" w:rsidP="00FB0B21">
      <w:pPr>
        <w:ind w:left="851" w:hanging="425"/>
        <w:rPr>
          <w:rFonts w:ascii="Arial" w:hAnsi="Arial" w:cs="Arial"/>
        </w:rPr>
      </w:pPr>
      <w:r w:rsidRPr="00E61572">
        <w:rPr>
          <w:rFonts w:ascii="Arial" w:hAnsi="Arial" w:cs="Arial"/>
        </w:rPr>
        <w:t xml:space="preserve">The Supplier </w:t>
      </w:r>
      <w:r w:rsidR="00204D9A" w:rsidRPr="00E61572">
        <w:rPr>
          <w:rFonts w:ascii="Arial" w:hAnsi="Arial" w:cs="Arial"/>
        </w:rPr>
        <w:t>warrants that it will</w:t>
      </w:r>
      <w:r w:rsidRPr="00E61572">
        <w:rPr>
          <w:rFonts w:ascii="Arial" w:hAnsi="Arial" w:cs="Arial"/>
        </w:rPr>
        <w:t xml:space="preserve">: </w:t>
      </w:r>
    </w:p>
    <w:p w14:paraId="490A0367" w14:textId="3791386B" w:rsidR="00F17014" w:rsidRPr="00E61572" w:rsidRDefault="00F17014" w:rsidP="00FB0B21">
      <w:pPr>
        <w:pStyle w:val="ListParagraph"/>
        <w:numPr>
          <w:ilvl w:val="0"/>
          <w:numId w:val="1"/>
        </w:numPr>
        <w:ind w:left="851" w:right="-897" w:hanging="284"/>
        <w:jc w:val="both"/>
        <w:rPr>
          <w:rFonts w:ascii="Arial" w:hAnsi="Arial" w:cs="Arial"/>
          <w:lang w:val="en-GB"/>
        </w:rPr>
      </w:pPr>
      <w:r w:rsidRPr="00E61572">
        <w:rPr>
          <w:rFonts w:ascii="Arial" w:hAnsi="Arial" w:cs="Arial"/>
          <w:lang w:val="en-GB"/>
        </w:rPr>
        <w:t xml:space="preserve">Act in accordance with the applicable statutory and international standards regarding the environment. </w:t>
      </w:r>
    </w:p>
    <w:p w14:paraId="266ADEB9" w14:textId="19E1D1E8" w:rsidR="00F17014" w:rsidRDefault="00F17014" w:rsidP="00982F1E">
      <w:pPr>
        <w:pStyle w:val="ListParagraph"/>
        <w:numPr>
          <w:ilvl w:val="0"/>
          <w:numId w:val="1"/>
        </w:numPr>
        <w:ind w:left="851" w:right="-897" w:hanging="284"/>
        <w:jc w:val="both"/>
        <w:rPr>
          <w:rFonts w:ascii="Arial" w:hAnsi="Arial" w:cs="Arial"/>
          <w:lang w:val="en-GB"/>
        </w:rPr>
      </w:pPr>
      <w:r w:rsidRPr="00E61572">
        <w:rPr>
          <w:rFonts w:ascii="Arial" w:hAnsi="Arial" w:cs="Arial"/>
          <w:lang w:val="en-GB"/>
        </w:rPr>
        <w:t xml:space="preserve">Have systems in place for management of waste prior to release into the environment. </w:t>
      </w:r>
    </w:p>
    <w:p w14:paraId="467B1EB3" w14:textId="77777777" w:rsidR="0096104D" w:rsidRDefault="0096104D" w:rsidP="0096104D">
      <w:pPr>
        <w:ind w:right="-897"/>
        <w:jc w:val="both"/>
        <w:rPr>
          <w:rFonts w:ascii="Arial" w:hAnsi="Arial" w:cs="Arial"/>
        </w:rPr>
      </w:pPr>
    </w:p>
    <w:p w14:paraId="088DBC0B" w14:textId="43F793F6" w:rsidR="0096104D" w:rsidRDefault="0096104D" w:rsidP="0096104D">
      <w:pPr>
        <w:pStyle w:val="ListParagraph"/>
        <w:numPr>
          <w:ilvl w:val="0"/>
          <w:numId w:val="4"/>
        </w:numPr>
        <w:ind w:left="426" w:right="-897"/>
        <w:jc w:val="both"/>
        <w:rPr>
          <w:rFonts w:ascii="Arial" w:hAnsi="Arial" w:cs="Arial"/>
          <w:b/>
          <w:bCs/>
        </w:rPr>
      </w:pPr>
      <w:r w:rsidRPr="0096104D">
        <w:rPr>
          <w:rFonts w:ascii="Arial" w:hAnsi="Arial" w:cs="Arial"/>
          <w:b/>
          <w:bCs/>
        </w:rPr>
        <w:t>CORPORATE SOCIAL RESPONSIBILITY</w:t>
      </w:r>
    </w:p>
    <w:p w14:paraId="7E57EF12" w14:textId="77777777" w:rsidR="0096104D" w:rsidRDefault="0096104D" w:rsidP="0096104D">
      <w:pPr>
        <w:pStyle w:val="ListParagraph"/>
        <w:ind w:left="426" w:right="-897"/>
        <w:jc w:val="both"/>
        <w:rPr>
          <w:rFonts w:ascii="Arial" w:hAnsi="Arial" w:cs="Arial"/>
          <w:b/>
          <w:bCs/>
        </w:rPr>
      </w:pPr>
    </w:p>
    <w:p w14:paraId="338AA151" w14:textId="1A5F122F" w:rsidR="0096104D" w:rsidRPr="00626128" w:rsidRDefault="0096104D" w:rsidP="0040768E">
      <w:pPr>
        <w:pStyle w:val="paragraph"/>
        <w:spacing w:before="0" w:beforeAutospacing="0" w:after="0" w:afterAutospacing="0"/>
        <w:ind w:left="705" w:right="-873" w:hanging="705"/>
        <w:jc w:val="both"/>
        <w:textAlignment w:val="baseline"/>
        <w:rPr>
          <w:rFonts w:ascii="Segoe UI" w:hAnsi="Segoe UI" w:cs="Segoe UI"/>
          <w:sz w:val="18"/>
          <w:szCs w:val="18"/>
          <w:lang w:val="en-US"/>
        </w:rPr>
      </w:pPr>
      <w:r w:rsidRPr="0096104D">
        <w:rPr>
          <w:rStyle w:val="normaltextrun"/>
          <w:rFonts w:ascii="Arial" w:hAnsi="Arial" w:cs="Arial"/>
          <w:sz w:val="20"/>
          <w:lang w:val="en-US"/>
        </w:rPr>
        <w:t>13.1</w:t>
      </w:r>
      <w:r>
        <w:rPr>
          <w:rStyle w:val="normaltextrun"/>
          <w:rFonts w:ascii="Arial" w:hAnsi="Arial" w:cs="Arial"/>
          <w:b/>
          <w:bCs/>
          <w:sz w:val="20"/>
          <w:lang w:val="en-US"/>
        </w:rPr>
        <w:tab/>
      </w:r>
      <w:r w:rsidRPr="0096104D">
        <w:rPr>
          <w:rStyle w:val="normaltextrun"/>
          <w:rFonts w:ascii="Arial" w:hAnsi="Arial" w:cs="Arial"/>
          <w:b/>
          <w:bCs/>
          <w:sz w:val="20"/>
          <w:lang w:val="en-US"/>
        </w:rPr>
        <w:t>CSR Warranties</w:t>
      </w:r>
      <w:r w:rsidRPr="0096104D">
        <w:rPr>
          <w:rStyle w:val="normaltextrun"/>
          <w:rFonts w:ascii="Arial" w:hAnsi="Arial" w:cs="Arial"/>
          <w:sz w:val="20"/>
          <w:lang w:val="en-US"/>
        </w:rPr>
        <w:t xml:space="preserve">. </w:t>
      </w:r>
      <w:r>
        <w:rPr>
          <w:rStyle w:val="normaltextrun"/>
          <w:rFonts w:ascii="Arial" w:hAnsi="Arial" w:cs="Arial"/>
          <w:sz w:val="20"/>
          <w:lang w:val="en-US"/>
        </w:rPr>
        <w:t>Supplier</w:t>
      </w:r>
      <w:r w:rsidRPr="0096104D">
        <w:rPr>
          <w:rStyle w:val="normaltextrun"/>
          <w:rFonts w:ascii="Arial" w:hAnsi="Arial" w:cs="Arial"/>
          <w:sz w:val="20"/>
          <w:lang w:val="en-US"/>
        </w:rPr>
        <w:t xml:space="preserve"> acknowledges that </w:t>
      </w:r>
      <w:r>
        <w:rPr>
          <w:rStyle w:val="normaltextrun"/>
          <w:rFonts w:ascii="Arial" w:hAnsi="Arial" w:cs="Arial"/>
          <w:sz w:val="20"/>
          <w:lang w:val="en-US"/>
        </w:rPr>
        <w:t>NORDIC PHARMA</w:t>
      </w:r>
      <w:r w:rsidRPr="0096104D">
        <w:rPr>
          <w:rStyle w:val="normaltextrun"/>
          <w:rFonts w:ascii="Arial" w:hAnsi="Arial" w:cs="Arial"/>
          <w:sz w:val="20"/>
          <w:lang w:val="en-US"/>
        </w:rPr>
        <w:t xml:space="preserve"> conducts its business based on a set of values and guidelines for action and behavior regarding and the environment, as set forth in its online Code of Conduct:  </w:t>
      </w:r>
      <w:hyperlink r:id="rId7" w:tgtFrame="_blank" w:history="1">
        <w:r w:rsidRPr="0096104D">
          <w:rPr>
            <w:rStyle w:val="normaltextrun"/>
            <w:rFonts w:ascii="Arial" w:hAnsi="Arial" w:cs="Arial"/>
            <w:color w:val="0000FF"/>
            <w:sz w:val="20"/>
            <w:u w:val="single"/>
            <w:lang w:val="en-US"/>
          </w:rPr>
          <w:t>https://www.nordicpharma.com/code-of-conduct/</w:t>
        </w:r>
      </w:hyperlink>
      <w:r w:rsidRPr="0096104D">
        <w:rPr>
          <w:rStyle w:val="normaltextrun"/>
          <w:rFonts w:ascii="Arial" w:hAnsi="Arial" w:cs="Arial"/>
          <w:sz w:val="20"/>
          <w:lang w:val="en-US"/>
        </w:rPr>
        <w:t xml:space="preserve"> and that these values and guidelines are consistent with a more general framework of fundamental principles to which </w:t>
      </w:r>
      <w:r>
        <w:rPr>
          <w:rStyle w:val="normaltextrun"/>
          <w:rFonts w:ascii="Arial" w:hAnsi="Arial" w:cs="Arial"/>
          <w:sz w:val="20"/>
          <w:lang w:val="en-US"/>
        </w:rPr>
        <w:t>Supplier</w:t>
      </w:r>
      <w:r w:rsidRPr="0096104D">
        <w:rPr>
          <w:rStyle w:val="normaltextrun"/>
          <w:rFonts w:ascii="Arial" w:hAnsi="Arial" w:cs="Arial"/>
          <w:sz w:val="20"/>
          <w:lang w:val="en-US"/>
        </w:rPr>
        <w:t xml:space="preserve"> adheres, as set forth in the (</w:t>
      </w:r>
      <w:proofErr w:type="spellStart"/>
      <w:r w:rsidRPr="0096104D">
        <w:rPr>
          <w:rStyle w:val="normaltextrun"/>
          <w:rFonts w:ascii="Arial" w:hAnsi="Arial" w:cs="Arial"/>
          <w:sz w:val="20"/>
          <w:lang w:val="en-US"/>
        </w:rPr>
        <w:t>i</w:t>
      </w:r>
      <w:proofErr w:type="spellEnd"/>
      <w:r w:rsidRPr="0096104D">
        <w:rPr>
          <w:rStyle w:val="normaltextrun"/>
          <w:rFonts w:ascii="Arial" w:hAnsi="Arial" w:cs="Arial"/>
          <w:sz w:val="20"/>
          <w:lang w:val="en-US"/>
        </w:rPr>
        <w:t xml:space="preserve">) The International </w:t>
      </w:r>
      <w:proofErr w:type="spellStart"/>
      <w:r w:rsidRPr="0096104D">
        <w:rPr>
          <w:rStyle w:val="normaltextrun"/>
          <w:rFonts w:ascii="Arial" w:hAnsi="Arial" w:cs="Arial"/>
          <w:sz w:val="20"/>
          <w:lang w:val="en-US"/>
        </w:rPr>
        <w:t>Labour</w:t>
      </w:r>
      <w:proofErr w:type="spellEnd"/>
      <w:r w:rsidRPr="0096104D">
        <w:rPr>
          <w:rStyle w:val="normaltextrun"/>
          <w:rFonts w:ascii="Arial" w:hAnsi="Arial" w:cs="Arial"/>
          <w:sz w:val="20"/>
          <w:lang w:val="en-US"/>
        </w:rPr>
        <w:t xml:space="preserve"> Organization’s International </w:t>
      </w:r>
      <w:proofErr w:type="spellStart"/>
      <w:r w:rsidRPr="0096104D">
        <w:rPr>
          <w:rStyle w:val="normaltextrun"/>
          <w:rFonts w:ascii="Arial" w:hAnsi="Arial" w:cs="Arial"/>
          <w:sz w:val="20"/>
          <w:lang w:val="en-US"/>
        </w:rPr>
        <w:t>Labour</w:t>
      </w:r>
      <w:proofErr w:type="spellEnd"/>
      <w:r w:rsidRPr="0096104D">
        <w:rPr>
          <w:rStyle w:val="normaltextrun"/>
          <w:rFonts w:ascii="Arial" w:hAnsi="Arial" w:cs="Arial"/>
          <w:sz w:val="20"/>
          <w:lang w:val="en-US"/>
        </w:rPr>
        <w:t xml:space="preserve"> Standards (ii)The OECD Guidelines for Multinational Enterprises (iii) The Universal Declaration of Human Rights (iv)The United Nations Global Compact (collectively, the “Principles”).</w:t>
      </w:r>
      <w:r w:rsidRPr="00626128">
        <w:rPr>
          <w:rStyle w:val="eop"/>
          <w:rFonts w:ascii="Arial" w:hAnsi="Arial" w:cs="Arial"/>
          <w:sz w:val="20"/>
          <w:szCs w:val="20"/>
          <w:lang w:val="en-US"/>
        </w:rPr>
        <w:t> </w:t>
      </w:r>
    </w:p>
    <w:p w14:paraId="685B63A2" w14:textId="77777777" w:rsidR="0096104D" w:rsidRPr="00626128" w:rsidRDefault="0096104D" w:rsidP="0096104D">
      <w:pPr>
        <w:pStyle w:val="paragraph"/>
        <w:spacing w:before="0" w:beforeAutospacing="0" w:after="0" w:afterAutospacing="0"/>
        <w:ind w:left="720"/>
        <w:jc w:val="both"/>
        <w:textAlignment w:val="baseline"/>
        <w:rPr>
          <w:rFonts w:ascii="Segoe UI" w:hAnsi="Segoe UI" w:cs="Segoe UI"/>
          <w:sz w:val="18"/>
          <w:szCs w:val="18"/>
          <w:lang w:val="en-US"/>
        </w:rPr>
      </w:pPr>
      <w:r w:rsidRPr="00626128">
        <w:rPr>
          <w:rStyle w:val="eop"/>
          <w:rFonts w:ascii="Arial" w:hAnsi="Arial" w:cs="Arial"/>
          <w:sz w:val="20"/>
          <w:szCs w:val="20"/>
          <w:lang w:val="en-US"/>
        </w:rPr>
        <w:t> </w:t>
      </w:r>
    </w:p>
    <w:p w14:paraId="150A3B6F" w14:textId="51D7F7DE" w:rsidR="0096104D" w:rsidRPr="00626128" w:rsidRDefault="0096104D" w:rsidP="0040768E">
      <w:pPr>
        <w:pStyle w:val="paragraph"/>
        <w:spacing w:before="0" w:beforeAutospacing="0" w:after="0" w:afterAutospacing="0"/>
        <w:ind w:left="705" w:right="-873" w:hanging="705"/>
        <w:jc w:val="both"/>
        <w:textAlignment w:val="baseline"/>
        <w:rPr>
          <w:rFonts w:ascii="Segoe UI" w:hAnsi="Segoe UI" w:cs="Segoe UI"/>
          <w:sz w:val="18"/>
          <w:szCs w:val="18"/>
          <w:lang w:val="en-US"/>
        </w:rPr>
      </w:pPr>
      <w:r>
        <w:rPr>
          <w:rStyle w:val="normaltextrun"/>
          <w:rFonts w:ascii="Arial" w:hAnsi="Arial" w:cs="Arial"/>
          <w:sz w:val="20"/>
          <w:lang w:val="en-US"/>
        </w:rPr>
        <w:t>13.2</w:t>
      </w:r>
      <w:r>
        <w:rPr>
          <w:rStyle w:val="normaltextrun"/>
          <w:rFonts w:ascii="Arial" w:hAnsi="Arial" w:cs="Arial"/>
          <w:sz w:val="20"/>
          <w:lang w:val="en-US"/>
        </w:rPr>
        <w:tab/>
      </w:r>
      <w:r>
        <w:rPr>
          <w:rStyle w:val="normaltextrun"/>
          <w:rFonts w:ascii="Arial" w:hAnsi="Arial" w:cs="Arial"/>
          <w:b/>
          <w:bCs/>
          <w:sz w:val="20"/>
          <w:lang w:val="en-US"/>
        </w:rPr>
        <w:t>Supplier</w:t>
      </w:r>
      <w:r w:rsidRPr="0096104D">
        <w:rPr>
          <w:rStyle w:val="normaltextrun"/>
          <w:rFonts w:ascii="Arial" w:hAnsi="Arial" w:cs="Arial"/>
          <w:b/>
          <w:bCs/>
          <w:sz w:val="20"/>
          <w:lang w:val="en-US"/>
        </w:rPr>
        <w:t>’s Values.</w:t>
      </w:r>
      <w:r w:rsidRPr="0096104D">
        <w:rPr>
          <w:rStyle w:val="normaltextrun"/>
          <w:rFonts w:ascii="Arial" w:hAnsi="Arial" w:cs="Arial"/>
          <w:sz w:val="20"/>
          <w:lang w:val="en-US"/>
        </w:rPr>
        <w:t xml:space="preserve"> </w:t>
      </w:r>
      <w:r>
        <w:rPr>
          <w:rStyle w:val="normaltextrun"/>
          <w:rFonts w:ascii="Arial" w:hAnsi="Arial" w:cs="Arial"/>
          <w:sz w:val="20"/>
          <w:lang w:val="en-US"/>
        </w:rPr>
        <w:t>Supplier</w:t>
      </w:r>
      <w:r w:rsidRPr="0096104D">
        <w:rPr>
          <w:rStyle w:val="normaltextrun"/>
          <w:rFonts w:ascii="Arial" w:hAnsi="Arial" w:cs="Arial"/>
          <w:sz w:val="20"/>
          <w:lang w:val="en-US"/>
        </w:rPr>
        <w:t xml:space="preserve"> represents and warrants that it: (a) has adopted a written policy that sets out its values and guidelines for action and behavior regarding people (including, without limitation, clients, employees, communities impacted by its business activities, and shareholders) and the environment (the “</w:t>
      </w:r>
      <w:r w:rsidR="007E7129">
        <w:rPr>
          <w:rStyle w:val="normaltextrun"/>
          <w:rFonts w:ascii="Arial" w:hAnsi="Arial" w:cs="Arial"/>
          <w:sz w:val="20"/>
          <w:lang w:val="en-US"/>
        </w:rPr>
        <w:t>Supplier</w:t>
      </w:r>
      <w:r w:rsidRPr="0096104D">
        <w:rPr>
          <w:rStyle w:val="normaltextrun"/>
          <w:rFonts w:ascii="Arial" w:hAnsi="Arial" w:cs="Arial"/>
          <w:sz w:val="20"/>
          <w:lang w:val="en-US"/>
        </w:rPr>
        <w:t>’s Values</w:t>
      </w:r>
      <w:r w:rsidR="007E7129">
        <w:rPr>
          <w:rStyle w:val="normaltextrun"/>
          <w:rFonts w:ascii="Arial" w:hAnsi="Arial" w:cs="Arial"/>
          <w:sz w:val="20"/>
          <w:lang w:val="en-US"/>
        </w:rPr>
        <w:t>)</w:t>
      </w:r>
      <w:r w:rsidRPr="0096104D">
        <w:rPr>
          <w:rStyle w:val="normaltextrun"/>
          <w:rFonts w:ascii="Arial" w:hAnsi="Arial" w:cs="Arial"/>
          <w:sz w:val="20"/>
          <w:lang w:val="en-US"/>
        </w:rPr>
        <w:t xml:space="preserve"> and (b) conducts its business in a manner that is consistent with the Principles.</w:t>
      </w:r>
      <w:r w:rsidRPr="00626128">
        <w:rPr>
          <w:rStyle w:val="eop"/>
          <w:rFonts w:ascii="Arial" w:hAnsi="Arial" w:cs="Arial"/>
          <w:sz w:val="20"/>
          <w:szCs w:val="20"/>
          <w:lang w:val="en-US"/>
        </w:rPr>
        <w:t> </w:t>
      </w:r>
    </w:p>
    <w:p w14:paraId="4496D549" w14:textId="77777777" w:rsidR="0096104D" w:rsidRPr="00E25CE6" w:rsidRDefault="0096104D" w:rsidP="0096104D">
      <w:pPr>
        <w:pStyle w:val="paragraph"/>
        <w:spacing w:before="0" w:beforeAutospacing="0" w:after="0" w:afterAutospacing="0"/>
        <w:ind w:left="720"/>
        <w:jc w:val="both"/>
        <w:textAlignment w:val="baseline"/>
        <w:rPr>
          <w:rFonts w:ascii="Segoe UI" w:hAnsi="Segoe UI" w:cs="Segoe UI"/>
          <w:b/>
          <w:bCs/>
          <w:sz w:val="18"/>
          <w:szCs w:val="18"/>
          <w:lang w:val="en-US"/>
        </w:rPr>
      </w:pPr>
      <w:r w:rsidRPr="00E25CE6">
        <w:rPr>
          <w:rStyle w:val="eop"/>
          <w:rFonts w:ascii="Arial" w:hAnsi="Arial" w:cs="Arial"/>
          <w:b/>
          <w:bCs/>
          <w:sz w:val="20"/>
          <w:szCs w:val="20"/>
          <w:lang w:val="en-US"/>
        </w:rPr>
        <w:t> </w:t>
      </w:r>
    </w:p>
    <w:p w14:paraId="698121B1" w14:textId="3CD7E66E" w:rsidR="0096104D" w:rsidRPr="00626128" w:rsidRDefault="0096104D" w:rsidP="0040768E">
      <w:pPr>
        <w:pStyle w:val="paragraph"/>
        <w:numPr>
          <w:ilvl w:val="1"/>
          <w:numId w:val="4"/>
        </w:numPr>
        <w:spacing w:before="0" w:beforeAutospacing="0" w:after="0" w:afterAutospacing="0"/>
        <w:ind w:right="-873" w:hanging="668"/>
        <w:jc w:val="both"/>
        <w:textAlignment w:val="baseline"/>
        <w:rPr>
          <w:rFonts w:ascii="Arial" w:hAnsi="Arial" w:cs="Arial"/>
          <w:sz w:val="20"/>
          <w:szCs w:val="20"/>
          <w:lang w:val="en-US"/>
        </w:rPr>
      </w:pPr>
      <w:r w:rsidRPr="0096104D">
        <w:rPr>
          <w:rStyle w:val="normaltextrun"/>
          <w:rFonts w:ascii="Arial" w:hAnsi="Arial" w:cs="Arial"/>
          <w:b/>
          <w:bCs/>
          <w:sz w:val="20"/>
          <w:lang w:val="en-US"/>
        </w:rPr>
        <w:t>Compliance with CSR Laws.</w:t>
      </w:r>
      <w:r w:rsidRPr="0096104D">
        <w:rPr>
          <w:rStyle w:val="normaltextrun"/>
          <w:rFonts w:ascii="Arial" w:hAnsi="Arial" w:cs="Arial"/>
          <w:sz w:val="20"/>
          <w:lang w:val="en-US"/>
        </w:rPr>
        <w:t xml:space="preserve"> </w:t>
      </w:r>
      <w:r w:rsidR="007E7129">
        <w:rPr>
          <w:rStyle w:val="normaltextrun"/>
          <w:rFonts w:ascii="Arial" w:hAnsi="Arial" w:cs="Arial"/>
          <w:sz w:val="20"/>
          <w:lang w:val="en-US"/>
        </w:rPr>
        <w:t>Supplier</w:t>
      </w:r>
      <w:r w:rsidRPr="0096104D">
        <w:rPr>
          <w:rStyle w:val="normaltextrun"/>
          <w:rFonts w:ascii="Arial" w:hAnsi="Arial" w:cs="Arial"/>
          <w:sz w:val="20"/>
          <w:lang w:val="en-US"/>
        </w:rPr>
        <w:t xml:space="preserve"> is in compliance with, and requires its subcontractors and any person under its control to comply with, all applicable state, national, and international laws, rules and regulations relating to ethical and responsible standards of behavior, including, without limitation, those dealing with human rights (including, without limitation, human trafficking), environmental protection, sustainable development and bribery and corruption, including any legislation or regulation implementing the Principles (the “Rules”). </w:t>
      </w:r>
      <w:r w:rsidR="007E7129">
        <w:rPr>
          <w:rStyle w:val="normaltextrun"/>
          <w:rFonts w:ascii="Arial" w:hAnsi="Arial" w:cs="Arial"/>
          <w:sz w:val="20"/>
          <w:lang w:val="en-US"/>
        </w:rPr>
        <w:t xml:space="preserve">Supplier </w:t>
      </w:r>
      <w:r w:rsidRPr="0096104D">
        <w:rPr>
          <w:rStyle w:val="normaltextrun"/>
          <w:rFonts w:ascii="Arial" w:hAnsi="Arial" w:cs="Arial"/>
          <w:sz w:val="20"/>
          <w:lang w:val="en-US"/>
        </w:rPr>
        <w:t>has adopted and implemented appropriate and effective policies to ensure compliance with these Rules, including: </w:t>
      </w:r>
      <w:r w:rsidRPr="00626128">
        <w:rPr>
          <w:rStyle w:val="eop"/>
          <w:rFonts w:ascii="Arial" w:hAnsi="Arial" w:cs="Arial"/>
          <w:sz w:val="20"/>
          <w:szCs w:val="20"/>
          <w:lang w:val="en-US"/>
        </w:rPr>
        <w:t> </w:t>
      </w:r>
    </w:p>
    <w:p w14:paraId="19F66AC8" w14:textId="77777777" w:rsidR="0096104D" w:rsidRPr="00626128" w:rsidRDefault="0096104D" w:rsidP="0040768E">
      <w:pPr>
        <w:pStyle w:val="paragraph"/>
        <w:spacing w:before="0" w:beforeAutospacing="0" w:after="0" w:afterAutospacing="0"/>
        <w:ind w:left="1275" w:right="-873" w:hanging="270"/>
        <w:jc w:val="both"/>
        <w:textAlignment w:val="baseline"/>
        <w:rPr>
          <w:rFonts w:ascii="Segoe UI" w:hAnsi="Segoe UI" w:cs="Segoe UI"/>
          <w:sz w:val="18"/>
          <w:szCs w:val="18"/>
          <w:lang w:val="en-US"/>
        </w:rPr>
      </w:pPr>
      <w:r w:rsidRPr="0096104D">
        <w:rPr>
          <w:rStyle w:val="normaltextrun"/>
          <w:rFonts w:ascii="Arial" w:hAnsi="Arial" w:cs="Arial"/>
          <w:sz w:val="20"/>
          <w:lang w:val="en-US"/>
        </w:rPr>
        <w:t xml:space="preserve">(a) the implementation of due diligence and data collection procedures reasonably designed to monitor compliance with the </w:t>
      </w:r>
      <w:proofErr w:type="gramStart"/>
      <w:r w:rsidRPr="0096104D">
        <w:rPr>
          <w:rStyle w:val="normaltextrun"/>
          <w:rFonts w:ascii="Arial" w:hAnsi="Arial" w:cs="Arial"/>
          <w:sz w:val="20"/>
          <w:lang w:val="en-US"/>
        </w:rPr>
        <w:t>Rules;</w:t>
      </w:r>
      <w:proofErr w:type="gramEnd"/>
      <w:r w:rsidRPr="0096104D">
        <w:rPr>
          <w:rStyle w:val="normaltextrun"/>
          <w:rFonts w:ascii="Arial" w:hAnsi="Arial" w:cs="Arial"/>
          <w:sz w:val="20"/>
          <w:lang w:val="en-US"/>
        </w:rPr>
        <w:t> </w:t>
      </w:r>
      <w:r w:rsidRPr="00626128">
        <w:rPr>
          <w:rStyle w:val="eop"/>
          <w:rFonts w:ascii="Arial" w:hAnsi="Arial" w:cs="Arial"/>
          <w:sz w:val="20"/>
          <w:szCs w:val="20"/>
          <w:lang w:val="en-US"/>
        </w:rPr>
        <w:t> </w:t>
      </w:r>
    </w:p>
    <w:p w14:paraId="1D6B2837" w14:textId="77777777" w:rsidR="0096104D" w:rsidRPr="00626128" w:rsidRDefault="0096104D" w:rsidP="0040768E">
      <w:pPr>
        <w:pStyle w:val="paragraph"/>
        <w:spacing w:before="0" w:beforeAutospacing="0" w:after="0" w:afterAutospacing="0"/>
        <w:ind w:left="1275" w:right="-873" w:hanging="195"/>
        <w:jc w:val="both"/>
        <w:textAlignment w:val="baseline"/>
        <w:rPr>
          <w:rFonts w:ascii="Segoe UI" w:hAnsi="Segoe UI" w:cs="Segoe UI"/>
          <w:sz w:val="18"/>
          <w:szCs w:val="18"/>
          <w:lang w:val="en-US"/>
        </w:rPr>
      </w:pPr>
      <w:r w:rsidRPr="0096104D">
        <w:rPr>
          <w:rStyle w:val="normaltextrun"/>
          <w:rFonts w:ascii="Arial" w:hAnsi="Arial" w:cs="Arial"/>
          <w:sz w:val="20"/>
          <w:lang w:val="en-US"/>
        </w:rPr>
        <w:t xml:space="preserve">(b) the establishment of internal review and accountability structures to oversee internal compliance with the </w:t>
      </w:r>
      <w:proofErr w:type="gramStart"/>
      <w:r w:rsidRPr="0096104D">
        <w:rPr>
          <w:rStyle w:val="normaltextrun"/>
          <w:rFonts w:ascii="Arial" w:hAnsi="Arial" w:cs="Arial"/>
          <w:sz w:val="20"/>
          <w:lang w:val="en-US"/>
        </w:rPr>
        <w:t>Rules;</w:t>
      </w:r>
      <w:proofErr w:type="gramEnd"/>
      <w:r w:rsidRPr="0096104D">
        <w:rPr>
          <w:rStyle w:val="normaltextrun"/>
          <w:rFonts w:ascii="Arial" w:hAnsi="Arial" w:cs="Arial"/>
          <w:sz w:val="20"/>
          <w:lang w:val="en-US"/>
        </w:rPr>
        <w:t> </w:t>
      </w:r>
      <w:r w:rsidRPr="00626128">
        <w:rPr>
          <w:rStyle w:val="eop"/>
          <w:rFonts w:ascii="Arial" w:hAnsi="Arial" w:cs="Arial"/>
          <w:sz w:val="20"/>
          <w:szCs w:val="20"/>
          <w:lang w:val="en-US"/>
        </w:rPr>
        <w:t> </w:t>
      </w:r>
    </w:p>
    <w:p w14:paraId="32F28A3E" w14:textId="77777777" w:rsidR="0096104D" w:rsidRPr="00626128" w:rsidRDefault="0096104D" w:rsidP="0040768E">
      <w:pPr>
        <w:pStyle w:val="paragraph"/>
        <w:spacing w:before="0" w:beforeAutospacing="0" w:after="0" w:afterAutospacing="0"/>
        <w:ind w:left="1275" w:right="-873" w:hanging="195"/>
        <w:jc w:val="both"/>
        <w:textAlignment w:val="baseline"/>
        <w:rPr>
          <w:rFonts w:ascii="Segoe UI" w:hAnsi="Segoe UI" w:cs="Segoe UI"/>
          <w:sz w:val="18"/>
          <w:szCs w:val="18"/>
          <w:lang w:val="en-US"/>
        </w:rPr>
      </w:pPr>
      <w:r w:rsidRPr="0096104D">
        <w:rPr>
          <w:rStyle w:val="normaltextrun"/>
          <w:rFonts w:ascii="Arial" w:hAnsi="Arial" w:cs="Arial"/>
          <w:sz w:val="20"/>
          <w:lang w:val="en-US"/>
        </w:rPr>
        <w:t xml:space="preserve">(c) the coordination of </w:t>
      </w:r>
      <w:proofErr w:type="gramStart"/>
      <w:r w:rsidRPr="0096104D">
        <w:rPr>
          <w:rStyle w:val="normaltextrun"/>
          <w:rFonts w:ascii="Arial" w:hAnsi="Arial" w:cs="Arial"/>
          <w:sz w:val="20"/>
          <w:lang w:val="en-US"/>
        </w:rPr>
        <w:t>trainings</w:t>
      </w:r>
      <w:proofErr w:type="gramEnd"/>
      <w:r w:rsidRPr="0096104D">
        <w:rPr>
          <w:rStyle w:val="normaltextrun"/>
          <w:rFonts w:ascii="Arial" w:hAnsi="Arial" w:cs="Arial"/>
          <w:sz w:val="20"/>
          <w:lang w:val="en-US"/>
        </w:rPr>
        <w:t xml:space="preserve"> and instructions for its employees, suppliers and subcontractors regarding compliance with the </w:t>
      </w:r>
      <w:proofErr w:type="gramStart"/>
      <w:r w:rsidRPr="0096104D">
        <w:rPr>
          <w:rStyle w:val="normaltextrun"/>
          <w:rFonts w:ascii="Arial" w:hAnsi="Arial" w:cs="Arial"/>
          <w:sz w:val="20"/>
          <w:lang w:val="en-US"/>
        </w:rPr>
        <w:t>Rules;</w:t>
      </w:r>
      <w:proofErr w:type="gramEnd"/>
      <w:r w:rsidRPr="00626128">
        <w:rPr>
          <w:rStyle w:val="eop"/>
          <w:rFonts w:ascii="Arial" w:hAnsi="Arial" w:cs="Arial"/>
          <w:sz w:val="20"/>
          <w:szCs w:val="20"/>
          <w:lang w:val="en-US"/>
        </w:rPr>
        <w:t> </w:t>
      </w:r>
    </w:p>
    <w:p w14:paraId="1DAE3236" w14:textId="77777777" w:rsidR="0096104D" w:rsidRPr="00626128" w:rsidRDefault="0096104D" w:rsidP="0040768E">
      <w:pPr>
        <w:pStyle w:val="paragraph"/>
        <w:spacing w:before="0" w:beforeAutospacing="0" w:after="0" w:afterAutospacing="0"/>
        <w:ind w:left="360" w:right="-873" w:firstLine="705"/>
        <w:jc w:val="both"/>
        <w:textAlignment w:val="baseline"/>
        <w:rPr>
          <w:rFonts w:ascii="Segoe UI" w:hAnsi="Segoe UI" w:cs="Segoe UI"/>
          <w:sz w:val="18"/>
          <w:szCs w:val="18"/>
          <w:lang w:val="en-US"/>
        </w:rPr>
      </w:pPr>
      <w:r w:rsidRPr="0096104D">
        <w:rPr>
          <w:rStyle w:val="normaltextrun"/>
          <w:rFonts w:ascii="Arial" w:hAnsi="Arial" w:cs="Arial"/>
          <w:sz w:val="20"/>
          <w:lang w:val="en-US"/>
        </w:rPr>
        <w:t>(d) the requirement that its subcontractors certify their compliance with the Rules; and </w:t>
      </w:r>
      <w:r w:rsidRPr="00626128">
        <w:rPr>
          <w:rStyle w:val="eop"/>
          <w:rFonts w:ascii="Arial" w:hAnsi="Arial" w:cs="Arial"/>
          <w:sz w:val="20"/>
          <w:szCs w:val="20"/>
          <w:lang w:val="en-US"/>
        </w:rPr>
        <w:t> </w:t>
      </w:r>
    </w:p>
    <w:p w14:paraId="3EC8F23F" w14:textId="77777777" w:rsidR="0096104D" w:rsidRPr="00626128" w:rsidRDefault="0096104D" w:rsidP="0096104D">
      <w:pPr>
        <w:pStyle w:val="paragraph"/>
        <w:spacing w:before="0" w:beforeAutospacing="0" w:after="0" w:afterAutospacing="0"/>
        <w:ind w:left="1410" w:hanging="345"/>
        <w:jc w:val="both"/>
        <w:textAlignment w:val="baseline"/>
        <w:rPr>
          <w:rFonts w:ascii="Segoe UI" w:hAnsi="Segoe UI" w:cs="Segoe UI"/>
          <w:sz w:val="18"/>
          <w:szCs w:val="18"/>
          <w:lang w:val="en-US"/>
        </w:rPr>
      </w:pPr>
      <w:r w:rsidRPr="0096104D">
        <w:rPr>
          <w:rStyle w:val="normaltextrun"/>
          <w:rFonts w:ascii="Arial" w:hAnsi="Arial" w:cs="Arial"/>
          <w:sz w:val="20"/>
          <w:lang w:val="en-US"/>
        </w:rPr>
        <w:t>(e) the implementation of regular subcontractor audits, either directly or through a third-party auditor, to monitor compliance efforts.</w:t>
      </w:r>
      <w:r w:rsidRPr="00626128">
        <w:rPr>
          <w:rStyle w:val="eop"/>
          <w:rFonts w:ascii="Arial" w:hAnsi="Arial" w:cs="Arial"/>
          <w:sz w:val="20"/>
          <w:szCs w:val="20"/>
          <w:lang w:val="en-US"/>
        </w:rPr>
        <w:t> </w:t>
      </w:r>
    </w:p>
    <w:p w14:paraId="3E02304E" w14:textId="77777777" w:rsidR="0096104D" w:rsidRPr="00626128" w:rsidRDefault="0096104D" w:rsidP="0096104D">
      <w:pPr>
        <w:pStyle w:val="paragraph"/>
        <w:spacing w:before="0" w:beforeAutospacing="0" w:after="0" w:afterAutospacing="0"/>
        <w:jc w:val="both"/>
        <w:textAlignment w:val="baseline"/>
        <w:rPr>
          <w:rFonts w:ascii="Segoe UI" w:hAnsi="Segoe UI" w:cs="Segoe UI"/>
          <w:sz w:val="18"/>
          <w:szCs w:val="18"/>
          <w:lang w:val="en-US"/>
        </w:rPr>
      </w:pPr>
      <w:r w:rsidRPr="00626128">
        <w:rPr>
          <w:rStyle w:val="eop"/>
          <w:rFonts w:ascii="Arial" w:hAnsi="Arial" w:cs="Arial"/>
          <w:sz w:val="20"/>
          <w:szCs w:val="20"/>
          <w:lang w:val="en-US"/>
        </w:rPr>
        <w:t> </w:t>
      </w:r>
    </w:p>
    <w:p w14:paraId="7503FCDF" w14:textId="5AA532BE" w:rsidR="0096104D" w:rsidRPr="00626128" w:rsidRDefault="007E7129" w:rsidP="0040768E">
      <w:pPr>
        <w:pStyle w:val="paragraph"/>
        <w:spacing w:before="0" w:beforeAutospacing="0" w:after="0" w:afterAutospacing="0"/>
        <w:ind w:left="705" w:right="-873" w:hanging="705"/>
        <w:jc w:val="both"/>
        <w:textAlignment w:val="baseline"/>
        <w:rPr>
          <w:rFonts w:ascii="Segoe UI" w:hAnsi="Segoe UI" w:cs="Segoe UI"/>
          <w:sz w:val="18"/>
          <w:szCs w:val="18"/>
          <w:lang w:val="en-US"/>
        </w:rPr>
      </w:pPr>
      <w:r>
        <w:rPr>
          <w:rStyle w:val="normaltextrun"/>
          <w:rFonts w:ascii="Arial" w:hAnsi="Arial" w:cs="Arial"/>
          <w:sz w:val="20"/>
          <w:lang w:val="en-US"/>
        </w:rPr>
        <w:t>13</w:t>
      </w:r>
      <w:r w:rsidR="0096104D" w:rsidRPr="0096104D">
        <w:rPr>
          <w:rStyle w:val="normaltextrun"/>
          <w:rFonts w:ascii="Arial" w:hAnsi="Arial" w:cs="Arial"/>
          <w:sz w:val="20"/>
          <w:lang w:val="en-US"/>
        </w:rPr>
        <w:t>.4</w:t>
      </w:r>
      <w:r w:rsidR="0096104D" w:rsidRPr="00626128">
        <w:rPr>
          <w:rStyle w:val="tabchar"/>
          <w:rFonts w:ascii="Calibri" w:hAnsi="Calibri" w:cs="Calibri"/>
          <w:sz w:val="20"/>
          <w:szCs w:val="20"/>
          <w:lang w:val="en-US"/>
        </w:rPr>
        <w:tab/>
      </w:r>
      <w:r w:rsidR="0096104D" w:rsidRPr="0096104D">
        <w:rPr>
          <w:rStyle w:val="normaltextrun"/>
          <w:rFonts w:ascii="Arial" w:hAnsi="Arial" w:cs="Arial"/>
          <w:sz w:val="20"/>
          <w:lang w:val="en-US"/>
        </w:rPr>
        <w:t xml:space="preserve">NORDIC PHARMA may request at any </w:t>
      </w:r>
      <w:proofErr w:type="gramStart"/>
      <w:r w:rsidR="0096104D" w:rsidRPr="0096104D">
        <w:rPr>
          <w:rStyle w:val="normaltextrun"/>
          <w:rFonts w:ascii="Arial" w:hAnsi="Arial" w:cs="Arial"/>
          <w:sz w:val="20"/>
          <w:lang w:val="en-US"/>
        </w:rPr>
        <w:t>time from</w:t>
      </w:r>
      <w:proofErr w:type="gramEnd"/>
      <w:r w:rsidR="0096104D" w:rsidRPr="0096104D">
        <w:rPr>
          <w:rStyle w:val="normaltextrun"/>
          <w:rFonts w:ascii="Arial" w:hAnsi="Arial" w:cs="Arial"/>
          <w:sz w:val="20"/>
          <w:lang w:val="en-US"/>
        </w:rPr>
        <w:t xml:space="preserve"> </w:t>
      </w:r>
      <w:r>
        <w:rPr>
          <w:rStyle w:val="normaltextrun"/>
          <w:rFonts w:ascii="Arial" w:hAnsi="Arial" w:cs="Arial"/>
          <w:sz w:val="20"/>
          <w:lang w:val="en-US"/>
        </w:rPr>
        <w:t>Supplier</w:t>
      </w:r>
      <w:r w:rsidR="0096104D" w:rsidRPr="0096104D">
        <w:rPr>
          <w:rStyle w:val="normaltextrun"/>
          <w:rFonts w:ascii="Arial" w:hAnsi="Arial" w:cs="Arial"/>
          <w:sz w:val="20"/>
          <w:lang w:val="en-US"/>
        </w:rPr>
        <w:t xml:space="preserve"> documents and evidence that </w:t>
      </w:r>
      <w:r>
        <w:rPr>
          <w:rStyle w:val="normaltextrun"/>
          <w:rFonts w:ascii="Arial" w:hAnsi="Arial" w:cs="Arial"/>
          <w:sz w:val="20"/>
          <w:lang w:val="en-US"/>
        </w:rPr>
        <w:t>Supplier</w:t>
      </w:r>
      <w:r w:rsidR="0096104D" w:rsidRPr="0096104D">
        <w:rPr>
          <w:rStyle w:val="normaltextrun"/>
          <w:rFonts w:ascii="Arial" w:hAnsi="Arial" w:cs="Arial"/>
          <w:sz w:val="20"/>
          <w:lang w:val="en-US"/>
        </w:rPr>
        <w:t xml:space="preserve"> </w:t>
      </w:r>
      <w:proofErr w:type="gramStart"/>
      <w:r w:rsidR="0096104D" w:rsidRPr="0096104D">
        <w:rPr>
          <w:rStyle w:val="normaltextrun"/>
          <w:rFonts w:ascii="Arial" w:hAnsi="Arial" w:cs="Arial"/>
          <w:sz w:val="20"/>
          <w:lang w:val="en-US"/>
        </w:rPr>
        <w:t>is in Compliance with</w:t>
      </w:r>
      <w:proofErr w:type="gramEnd"/>
      <w:r w:rsidR="0096104D" w:rsidRPr="0096104D">
        <w:rPr>
          <w:rStyle w:val="normaltextrun"/>
          <w:rFonts w:ascii="Arial" w:hAnsi="Arial" w:cs="Arial"/>
          <w:sz w:val="20"/>
          <w:lang w:val="en-US"/>
        </w:rPr>
        <w:t xml:space="preserve"> CSR Laws. NORDIC PHARMA notably reserves </w:t>
      </w:r>
      <w:proofErr w:type="gramStart"/>
      <w:r w:rsidR="0096104D" w:rsidRPr="0096104D">
        <w:rPr>
          <w:rStyle w:val="normaltextrun"/>
          <w:rFonts w:ascii="Arial" w:hAnsi="Arial" w:cs="Arial"/>
          <w:sz w:val="20"/>
          <w:lang w:val="en-US"/>
        </w:rPr>
        <w:t>rights</w:t>
      </w:r>
      <w:proofErr w:type="gramEnd"/>
      <w:r w:rsidR="0096104D" w:rsidRPr="0096104D">
        <w:rPr>
          <w:rStyle w:val="normaltextrun"/>
          <w:rFonts w:ascii="Arial" w:hAnsi="Arial" w:cs="Arial"/>
          <w:sz w:val="20"/>
          <w:lang w:val="en-US"/>
        </w:rPr>
        <w:t xml:space="preserve"> to audit </w:t>
      </w:r>
      <w:r>
        <w:rPr>
          <w:rStyle w:val="normaltextrun"/>
          <w:rFonts w:ascii="Arial" w:hAnsi="Arial" w:cs="Arial"/>
          <w:sz w:val="20"/>
          <w:lang w:val="en-US"/>
        </w:rPr>
        <w:t>Supplier</w:t>
      </w:r>
      <w:r w:rsidR="0096104D" w:rsidRPr="0096104D">
        <w:rPr>
          <w:rStyle w:val="normaltextrun"/>
          <w:rFonts w:ascii="Arial" w:hAnsi="Arial" w:cs="Arial"/>
          <w:sz w:val="20"/>
          <w:lang w:val="en-US"/>
        </w:rPr>
        <w:t xml:space="preserve"> (no more often than every </w:t>
      </w:r>
      <w:proofErr w:type="gramStart"/>
      <w:r w:rsidR="0096104D" w:rsidRPr="0096104D">
        <w:rPr>
          <w:rStyle w:val="normaltextrun"/>
          <w:rFonts w:ascii="Arial" w:hAnsi="Arial" w:cs="Arial"/>
          <w:sz w:val="20"/>
          <w:lang w:val="en-US"/>
        </w:rPr>
        <w:t>2-year</w:t>
      </w:r>
      <w:proofErr w:type="gramEnd"/>
      <w:r w:rsidR="0096104D" w:rsidRPr="0096104D">
        <w:rPr>
          <w:rStyle w:val="normaltextrun"/>
          <w:rFonts w:ascii="Arial" w:hAnsi="Arial" w:cs="Arial"/>
          <w:sz w:val="20"/>
          <w:lang w:val="en-US"/>
        </w:rPr>
        <w:t>), either directly or through a third-party auditor to monitor compliance efforts.</w:t>
      </w:r>
      <w:r w:rsidR="0096104D" w:rsidRPr="00626128">
        <w:rPr>
          <w:rStyle w:val="eop"/>
          <w:rFonts w:ascii="Arial" w:hAnsi="Arial" w:cs="Arial"/>
          <w:sz w:val="20"/>
          <w:szCs w:val="20"/>
          <w:lang w:val="en-US"/>
        </w:rPr>
        <w:t> </w:t>
      </w:r>
    </w:p>
    <w:p w14:paraId="3508DD5D" w14:textId="77777777" w:rsidR="0096104D" w:rsidRPr="00F45CD9" w:rsidRDefault="0096104D" w:rsidP="0096104D">
      <w:pPr>
        <w:jc w:val="both"/>
        <w:rPr>
          <w:rFonts w:ascii="Arial" w:hAnsi="Arial" w:cs="Arial"/>
          <w:lang w:val="en-US"/>
        </w:rPr>
      </w:pPr>
    </w:p>
    <w:p w14:paraId="745C3591" w14:textId="77777777" w:rsidR="0096104D" w:rsidRPr="0096104D" w:rsidRDefault="0096104D" w:rsidP="0096104D">
      <w:pPr>
        <w:ind w:right="-897"/>
        <w:jc w:val="both"/>
        <w:rPr>
          <w:rFonts w:ascii="Arial" w:hAnsi="Arial" w:cs="Arial"/>
          <w:b/>
          <w:bCs/>
          <w:lang w:val="en-US"/>
        </w:rPr>
      </w:pPr>
    </w:p>
    <w:p w14:paraId="190E5065" w14:textId="15ED82BF" w:rsidR="006056E2" w:rsidRPr="00E61572" w:rsidRDefault="00F17014" w:rsidP="003A4B15">
      <w:pPr>
        <w:pStyle w:val="Heading1"/>
        <w:numPr>
          <w:ilvl w:val="0"/>
          <w:numId w:val="4"/>
        </w:numPr>
        <w:ind w:left="426" w:hanging="426"/>
        <w:rPr>
          <w:sz w:val="20"/>
          <w:szCs w:val="20"/>
        </w:rPr>
      </w:pPr>
      <w:r w:rsidRPr="00E61572">
        <w:rPr>
          <w:sz w:val="20"/>
          <w:szCs w:val="20"/>
        </w:rPr>
        <w:t xml:space="preserve">Identification of concerns. </w:t>
      </w:r>
    </w:p>
    <w:p w14:paraId="3373962D" w14:textId="1A191B98" w:rsidR="008A3E0B" w:rsidRPr="00E61572" w:rsidRDefault="00F17014" w:rsidP="00FB0B21">
      <w:pPr>
        <w:ind w:left="426" w:right="-897"/>
        <w:rPr>
          <w:rFonts w:ascii="Arial" w:hAnsi="Arial" w:cs="Arial"/>
        </w:rPr>
      </w:pPr>
      <w:r w:rsidRPr="00E61572">
        <w:rPr>
          <w:rFonts w:ascii="Arial" w:hAnsi="Arial" w:cs="Arial"/>
        </w:rPr>
        <w:t>Suppliers shall encourage all its workers and subcontractors to report concerns or illegal activities without threat of reprisal, intimidation or harassment, and shall investigate and take corrective action if needed.</w:t>
      </w:r>
    </w:p>
    <w:p w14:paraId="50446245" w14:textId="785AD1CE" w:rsidR="00E47982" w:rsidRPr="00E61572" w:rsidRDefault="00E47982" w:rsidP="00FB0B21">
      <w:pPr>
        <w:ind w:left="426" w:right="-897"/>
        <w:rPr>
          <w:rFonts w:ascii="Arial" w:hAnsi="Arial" w:cs="Arial"/>
        </w:rPr>
      </w:pPr>
    </w:p>
    <w:p w14:paraId="4F2FBCAD" w14:textId="7313C49A" w:rsidR="00E47982" w:rsidRPr="00E61572" w:rsidRDefault="00E47982" w:rsidP="00FB0B21">
      <w:pPr>
        <w:ind w:left="426" w:right="-897"/>
        <w:rPr>
          <w:rFonts w:ascii="Arial" w:hAnsi="Arial" w:cs="Arial"/>
        </w:rPr>
      </w:pPr>
      <w:r w:rsidRPr="00E61572">
        <w:rPr>
          <w:rFonts w:ascii="Arial" w:hAnsi="Arial" w:cs="Arial"/>
        </w:rPr>
        <w:lastRenderedPageBreak/>
        <w:t>Any Supplier can reach at any</w:t>
      </w:r>
      <w:r w:rsidR="00E61572">
        <w:rPr>
          <w:rFonts w:ascii="Arial" w:hAnsi="Arial" w:cs="Arial"/>
        </w:rPr>
        <w:t xml:space="preserve"> </w:t>
      </w:r>
      <w:r w:rsidRPr="00E61572">
        <w:rPr>
          <w:rFonts w:ascii="Arial" w:hAnsi="Arial" w:cs="Arial"/>
        </w:rPr>
        <w:t xml:space="preserve">time its counterparty at NORDIC PHARMA to report any concern or illegal activities. </w:t>
      </w:r>
    </w:p>
    <w:p w14:paraId="12785FFA" w14:textId="36B8EEEB" w:rsidR="00E47982" w:rsidRPr="00E61572" w:rsidRDefault="00E47982" w:rsidP="00FB0B21">
      <w:pPr>
        <w:ind w:left="426" w:right="-897"/>
        <w:rPr>
          <w:rFonts w:ascii="Arial" w:hAnsi="Arial" w:cs="Arial"/>
        </w:rPr>
      </w:pPr>
    </w:p>
    <w:p w14:paraId="663C1CAF" w14:textId="3B7744EB" w:rsidR="00E47982" w:rsidRPr="00E61572" w:rsidRDefault="00E47982" w:rsidP="00E61572">
      <w:pPr>
        <w:ind w:left="426" w:right="-897"/>
        <w:jc w:val="both"/>
        <w:rPr>
          <w:rFonts w:ascii="Arial" w:hAnsi="Arial" w:cs="Arial"/>
        </w:rPr>
      </w:pPr>
      <w:r w:rsidRPr="00E61572">
        <w:rPr>
          <w:rFonts w:ascii="Arial" w:hAnsi="Arial" w:cs="Arial"/>
        </w:rPr>
        <w:t>Likewise, NORDIC PHARMA has put in place a whistleblowing platform which will enable Suppliers to disclose mismanagement, corruption, illegality, or any other wrongdoing or misconduct occurring.  Thus, any Supplier can place an anonymous report in full confidence to NORDIC PHAR</w:t>
      </w:r>
      <w:r w:rsidR="00A558AF">
        <w:rPr>
          <w:rFonts w:ascii="Arial" w:hAnsi="Arial" w:cs="Arial"/>
        </w:rPr>
        <w:t>M</w:t>
      </w:r>
      <w:r w:rsidRPr="00E61572">
        <w:rPr>
          <w:rFonts w:ascii="Arial" w:hAnsi="Arial" w:cs="Arial"/>
        </w:rPr>
        <w:t>A Ethics Point platform hosted by an independent third-party hotline provider called Navex Global.</w:t>
      </w:r>
    </w:p>
    <w:p w14:paraId="2B2562A2" w14:textId="77777777" w:rsidR="00E47982" w:rsidRPr="00E61572" w:rsidRDefault="00E47982" w:rsidP="00E61572">
      <w:pPr>
        <w:jc w:val="both"/>
        <w:rPr>
          <w:rFonts w:ascii="Arial" w:hAnsi="Arial" w:cs="Arial"/>
        </w:rPr>
      </w:pPr>
      <w:r w:rsidRPr="00E61572">
        <w:rPr>
          <w:rFonts w:ascii="Arial" w:hAnsi="Arial" w:cs="Arial"/>
        </w:rPr>
        <w:t xml:space="preserve"> </w:t>
      </w:r>
    </w:p>
    <w:p w14:paraId="54459A65" w14:textId="02F8CFF6" w:rsidR="00E47982" w:rsidRPr="00E61572" w:rsidRDefault="00E47982" w:rsidP="00E61572">
      <w:pPr>
        <w:ind w:left="426" w:right="-897"/>
        <w:jc w:val="both"/>
        <w:rPr>
          <w:rFonts w:ascii="Arial" w:hAnsi="Arial" w:cs="Arial"/>
        </w:rPr>
      </w:pPr>
      <w:r w:rsidRPr="00E61572">
        <w:rPr>
          <w:rFonts w:ascii="Arial" w:hAnsi="Arial" w:cs="Arial"/>
        </w:rPr>
        <w:t>These channels are available 24 hours a day, 7 days a week</w:t>
      </w:r>
      <w:r w:rsidR="00DD3C2B">
        <w:rPr>
          <w:rFonts w:ascii="Arial" w:hAnsi="Arial" w:cs="Arial"/>
        </w:rPr>
        <w:t>.</w:t>
      </w:r>
    </w:p>
    <w:p w14:paraId="0D4101B7" w14:textId="77777777" w:rsidR="00E47982" w:rsidRPr="00E61572" w:rsidRDefault="00E47982" w:rsidP="00E61572">
      <w:pPr>
        <w:jc w:val="both"/>
        <w:rPr>
          <w:rFonts w:ascii="Arial" w:hAnsi="Arial" w:cs="Arial"/>
        </w:rPr>
      </w:pPr>
    </w:p>
    <w:p w14:paraId="11EB87F9" w14:textId="2194B986" w:rsidR="00E47982" w:rsidRPr="00E61572" w:rsidRDefault="00E47982" w:rsidP="00E47982">
      <w:pPr>
        <w:ind w:left="426" w:right="-897"/>
        <w:jc w:val="both"/>
        <w:rPr>
          <w:rFonts w:ascii="Arial" w:hAnsi="Arial" w:cs="Arial"/>
        </w:rPr>
      </w:pPr>
      <w:r w:rsidRPr="00E61572">
        <w:rPr>
          <w:rFonts w:ascii="Arial" w:hAnsi="Arial" w:cs="Arial"/>
        </w:rPr>
        <w:t xml:space="preserve">A whistleblower may raise a relevant concern anonymously or not, through any of the following tools: </w:t>
      </w:r>
    </w:p>
    <w:p w14:paraId="619E1847" w14:textId="4148E357" w:rsidR="00E47982" w:rsidRPr="00E61572" w:rsidRDefault="00E47982" w:rsidP="00E47982">
      <w:pPr>
        <w:ind w:left="426" w:right="-897"/>
        <w:jc w:val="both"/>
        <w:rPr>
          <w:rFonts w:ascii="Arial" w:hAnsi="Arial" w:cs="Arial"/>
        </w:rPr>
      </w:pPr>
    </w:p>
    <w:tbl>
      <w:tblPr>
        <w:tblW w:w="8221" w:type="dxa"/>
        <w:tblInd w:w="983" w:type="dxa"/>
        <w:tblLayout w:type="fixed"/>
        <w:tblCellMar>
          <w:left w:w="0" w:type="dxa"/>
          <w:right w:w="0" w:type="dxa"/>
        </w:tblCellMar>
        <w:tblLook w:val="0420" w:firstRow="1" w:lastRow="0" w:firstColumn="0" w:lastColumn="0" w:noHBand="0" w:noVBand="1"/>
      </w:tblPr>
      <w:tblGrid>
        <w:gridCol w:w="4110"/>
        <w:gridCol w:w="4111"/>
      </w:tblGrid>
      <w:tr w:rsidR="00E47982" w:rsidRPr="00CF490E" w14:paraId="79BC58FA" w14:textId="77777777" w:rsidTr="00697D58">
        <w:trPr>
          <w:trHeight w:val="770"/>
        </w:trPr>
        <w:tc>
          <w:tcPr>
            <w:tcW w:w="4110" w:type="dxa"/>
            <w:tcBorders>
              <w:top w:val="single" w:sz="8" w:space="0" w:color="00AEEF"/>
              <w:left w:val="single" w:sz="8" w:space="0" w:color="00AEEF"/>
              <w:bottom w:val="single" w:sz="8" w:space="0" w:color="00AEEF"/>
              <w:right w:val="single" w:sz="8" w:space="0" w:color="00AEEF"/>
            </w:tcBorders>
            <w:shd w:val="clear" w:color="auto" w:fill="E2EFD9" w:themeFill="accent6" w:themeFillTint="33"/>
            <w:tcMar>
              <w:top w:w="72" w:type="dxa"/>
              <w:left w:w="144" w:type="dxa"/>
              <w:bottom w:w="72" w:type="dxa"/>
              <w:right w:w="144" w:type="dxa"/>
            </w:tcMar>
            <w:hideMark/>
          </w:tcPr>
          <w:p w14:paraId="13121D61" w14:textId="6F9D9973" w:rsidR="00E47982" w:rsidRPr="00CF490E" w:rsidRDefault="00E47982" w:rsidP="00E6585B">
            <w:pPr>
              <w:rPr>
                <w:lang w:val="fr-FR"/>
              </w:rPr>
            </w:pPr>
            <w:r w:rsidRPr="00E61572">
              <w:t xml:space="preserve">            </w:t>
            </w:r>
            <w:r w:rsidRPr="00CF490E">
              <w:rPr>
                <w:noProof/>
                <w:lang w:val="fr-FR"/>
              </w:rPr>
              <w:drawing>
                <wp:inline distT="0" distB="0" distL="0" distR="0" wp14:anchorId="507780E6" wp14:editId="7028F428">
                  <wp:extent cx="481330" cy="487680"/>
                  <wp:effectExtent l="0" t="0" r="0" b="7620"/>
                  <wp:docPr id="2" name="Picture 2" descr="A black rectangl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rectangle with a black background&#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330" cy="487680"/>
                          </a:xfrm>
                          <a:prstGeom prst="rect">
                            <a:avLst/>
                          </a:prstGeom>
                          <a:noFill/>
                        </pic:spPr>
                      </pic:pic>
                    </a:graphicData>
                  </a:graphic>
                </wp:inline>
              </w:drawing>
            </w:r>
          </w:p>
        </w:tc>
        <w:tc>
          <w:tcPr>
            <w:tcW w:w="4111" w:type="dxa"/>
            <w:tcBorders>
              <w:top w:val="single" w:sz="8" w:space="0" w:color="00AEEF"/>
              <w:left w:val="single" w:sz="8" w:space="0" w:color="00AEEF"/>
              <w:bottom w:val="single" w:sz="8" w:space="0" w:color="00AEEF"/>
              <w:right w:val="single" w:sz="8" w:space="0" w:color="00AEEF"/>
            </w:tcBorders>
            <w:shd w:val="clear" w:color="auto" w:fill="E2EFD9" w:themeFill="accent6" w:themeFillTint="33"/>
            <w:tcMar>
              <w:top w:w="72" w:type="dxa"/>
              <w:left w:w="144" w:type="dxa"/>
              <w:bottom w:w="72" w:type="dxa"/>
              <w:right w:w="144" w:type="dxa"/>
            </w:tcMar>
            <w:hideMark/>
          </w:tcPr>
          <w:p w14:paraId="38FDC005" w14:textId="5CA6D0C0" w:rsidR="00E47982" w:rsidRPr="00CF490E" w:rsidRDefault="00E47982" w:rsidP="00E6585B">
            <w:pPr>
              <w:tabs>
                <w:tab w:val="left" w:pos="1141"/>
              </w:tabs>
              <w:rPr>
                <w:lang w:val="fr-FR"/>
              </w:rPr>
            </w:pPr>
            <w:r w:rsidRPr="00CF490E">
              <w:rPr>
                <w:lang w:val="fr-FR"/>
              </w:rPr>
              <w:t xml:space="preserve">                </w:t>
            </w:r>
            <w:r w:rsidRPr="00CF490E">
              <w:rPr>
                <w:noProof/>
                <w:lang w:val="fr-FR"/>
              </w:rPr>
              <w:drawing>
                <wp:inline distT="0" distB="0" distL="0" distR="0" wp14:anchorId="1398C69B" wp14:editId="7EEACD2C">
                  <wp:extent cx="487680" cy="481330"/>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inline>
              </w:drawing>
            </w:r>
          </w:p>
        </w:tc>
      </w:tr>
      <w:tr w:rsidR="00E47982" w:rsidRPr="00CF490E" w14:paraId="0C6072EE" w14:textId="77777777" w:rsidTr="00697D58">
        <w:trPr>
          <w:trHeight w:val="1045"/>
        </w:trPr>
        <w:tc>
          <w:tcPr>
            <w:tcW w:w="4110" w:type="dxa"/>
            <w:tcBorders>
              <w:top w:val="single" w:sz="8" w:space="0" w:color="00AEEF"/>
              <w:left w:val="single" w:sz="8" w:space="0" w:color="00AEEF"/>
              <w:bottom w:val="single" w:sz="8" w:space="0" w:color="00AEEF"/>
              <w:right w:val="single" w:sz="8" w:space="0" w:color="00AEEF"/>
            </w:tcBorders>
            <w:shd w:val="clear" w:color="auto" w:fill="E2EFD9" w:themeFill="accent6" w:themeFillTint="33"/>
            <w:tcMar>
              <w:top w:w="72" w:type="dxa"/>
              <w:left w:w="144" w:type="dxa"/>
              <w:bottom w:w="72" w:type="dxa"/>
              <w:right w:w="144" w:type="dxa"/>
            </w:tcMar>
            <w:hideMark/>
          </w:tcPr>
          <w:p w14:paraId="49AE74DE" w14:textId="77777777" w:rsidR="00E47982" w:rsidRPr="00E61572" w:rsidRDefault="00E47982" w:rsidP="00E61572">
            <w:pPr>
              <w:jc w:val="both"/>
              <w:rPr>
                <w:rFonts w:ascii="Arial" w:hAnsi="Arial" w:cs="Arial"/>
              </w:rPr>
            </w:pPr>
            <w:r w:rsidRPr="00E61572">
              <w:rPr>
                <w:rFonts w:ascii="Arial" w:hAnsi="Arial" w:cs="Arial"/>
              </w:rPr>
              <w:t xml:space="preserve">The dedicated </w:t>
            </w:r>
            <w:proofErr w:type="spellStart"/>
            <w:r w:rsidRPr="00E61572">
              <w:rPr>
                <w:rFonts w:ascii="Arial" w:hAnsi="Arial" w:cs="Arial"/>
              </w:rPr>
              <w:t>EthicsPoint</w:t>
            </w:r>
            <w:proofErr w:type="spellEnd"/>
            <w:r w:rsidRPr="00E61572">
              <w:rPr>
                <w:rFonts w:ascii="Arial" w:hAnsi="Arial" w:cs="Arial"/>
              </w:rPr>
              <w:t xml:space="preserve"> online computer platform: </w:t>
            </w:r>
          </w:p>
          <w:p w14:paraId="44C640D7" w14:textId="77777777" w:rsidR="00E47982" w:rsidRPr="00E61572" w:rsidRDefault="00E47982" w:rsidP="00E61572">
            <w:pPr>
              <w:jc w:val="both"/>
              <w:rPr>
                <w:rFonts w:ascii="Arial" w:hAnsi="Arial" w:cs="Arial"/>
              </w:rPr>
            </w:pPr>
          </w:p>
          <w:p w14:paraId="04B249EE" w14:textId="77777777" w:rsidR="00E47982" w:rsidRPr="00E61572" w:rsidRDefault="00E47982" w:rsidP="00E61572">
            <w:pPr>
              <w:jc w:val="both"/>
              <w:rPr>
                <w:rFonts w:ascii="Arial" w:hAnsi="Arial" w:cs="Arial"/>
              </w:rPr>
            </w:pPr>
            <w:r w:rsidRPr="00E61572">
              <w:rPr>
                <w:rFonts w:ascii="Arial" w:hAnsi="Arial" w:cs="Arial"/>
              </w:rPr>
              <w:sym w:font="Wingdings" w:char="F0E0"/>
            </w:r>
            <w:r w:rsidRPr="00E61572">
              <w:rPr>
                <w:rFonts w:ascii="Arial" w:hAnsi="Arial" w:cs="Arial"/>
              </w:rPr>
              <w:t xml:space="preserve"> nordicpharma.ethicspoint.com</w:t>
            </w:r>
          </w:p>
          <w:p w14:paraId="46CAF06C" w14:textId="77777777" w:rsidR="00E47982" w:rsidRPr="00E61572" w:rsidRDefault="00E47982" w:rsidP="00E61572">
            <w:pPr>
              <w:jc w:val="both"/>
              <w:rPr>
                <w:rFonts w:ascii="Arial" w:hAnsi="Arial" w:cs="Arial"/>
              </w:rPr>
            </w:pPr>
          </w:p>
        </w:tc>
        <w:tc>
          <w:tcPr>
            <w:tcW w:w="4111" w:type="dxa"/>
            <w:tcBorders>
              <w:top w:val="single" w:sz="8" w:space="0" w:color="00AEEF"/>
              <w:left w:val="single" w:sz="8" w:space="0" w:color="00AEEF"/>
              <w:bottom w:val="single" w:sz="8" w:space="0" w:color="00AEEF"/>
              <w:right w:val="single" w:sz="8" w:space="0" w:color="00AEEF"/>
            </w:tcBorders>
            <w:shd w:val="clear" w:color="auto" w:fill="E2EFD9" w:themeFill="accent6" w:themeFillTint="33"/>
            <w:tcMar>
              <w:top w:w="72" w:type="dxa"/>
              <w:left w:w="144" w:type="dxa"/>
              <w:bottom w:w="72" w:type="dxa"/>
              <w:right w:w="144" w:type="dxa"/>
            </w:tcMar>
            <w:hideMark/>
          </w:tcPr>
          <w:p w14:paraId="72764B94" w14:textId="77777777" w:rsidR="00E47982" w:rsidRPr="00E61572" w:rsidRDefault="00E47982" w:rsidP="00E61572">
            <w:pPr>
              <w:jc w:val="both"/>
              <w:rPr>
                <w:rFonts w:ascii="Arial" w:hAnsi="Arial" w:cs="Arial"/>
              </w:rPr>
            </w:pPr>
            <w:r w:rsidRPr="00E61572">
              <w:rPr>
                <w:rFonts w:ascii="Arial" w:hAnsi="Arial" w:cs="Arial"/>
              </w:rPr>
              <w:t xml:space="preserve">The smartphone/tablet Ethics Point platform </w:t>
            </w:r>
          </w:p>
          <w:p w14:paraId="3F3E5FA2" w14:textId="77777777" w:rsidR="00E47982" w:rsidRPr="00E61572" w:rsidRDefault="00E47982" w:rsidP="00E61572">
            <w:pPr>
              <w:jc w:val="both"/>
              <w:rPr>
                <w:rFonts w:ascii="Arial" w:hAnsi="Arial" w:cs="Arial"/>
              </w:rPr>
            </w:pPr>
          </w:p>
          <w:p w14:paraId="56E78EDC" w14:textId="77777777" w:rsidR="00E47982" w:rsidRPr="00E61572" w:rsidRDefault="00E47982" w:rsidP="00E61572">
            <w:pPr>
              <w:jc w:val="both"/>
              <w:rPr>
                <w:rFonts w:ascii="Arial" w:hAnsi="Arial" w:cs="Arial"/>
              </w:rPr>
            </w:pPr>
            <w:r w:rsidRPr="00E61572">
              <w:rPr>
                <w:rFonts w:ascii="Arial" w:hAnsi="Arial" w:cs="Arial"/>
              </w:rPr>
              <w:sym w:font="Wingdings" w:char="F0E0"/>
            </w:r>
            <w:r w:rsidRPr="00E61572">
              <w:rPr>
                <w:rFonts w:ascii="Arial" w:hAnsi="Arial" w:cs="Arial"/>
              </w:rPr>
              <w:t>nordicpharmamobile.ethicspoint.com</w:t>
            </w:r>
          </w:p>
        </w:tc>
      </w:tr>
    </w:tbl>
    <w:p w14:paraId="244669F5" w14:textId="77777777" w:rsidR="00E47982" w:rsidRPr="00E61572" w:rsidRDefault="00E47982" w:rsidP="00E61572">
      <w:pPr>
        <w:ind w:left="426" w:right="-897"/>
        <w:jc w:val="both"/>
        <w:rPr>
          <w:rFonts w:ascii="Arial" w:hAnsi="Arial" w:cs="Arial"/>
        </w:rPr>
      </w:pPr>
    </w:p>
    <w:p w14:paraId="13CC21AB" w14:textId="77777777" w:rsidR="00E47982" w:rsidRPr="00CF490E" w:rsidRDefault="00E47982" w:rsidP="00E47982"/>
    <w:p w14:paraId="4B068A41" w14:textId="17F1D59D" w:rsidR="00E47982" w:rsidRDefault="00E47982" w:rsidP="00FB0B21">
      <w:pPr>
        <w:ind w:left="426" w:right="-897"/>
        <w:rPr>
          <w:rFonts w:ascii="Arial" w:hAnsi="Arial" w:cs="Arial"/>
        </w:rPr>
      </w:pPr>
    </w:p>
    <w:p w14:paraId="34F1D9D5" w14:textId="77777777" w:rsidR="00B7315E" w:rsidRDefault="00B7315E" w:rsidP="00FB0B21">
      <w:pPr>
        <w:ind w:left="426" w:right="-897"/>
        <w:rPr>
          <w:rFonts w:ascii="Arial" w:hAnsi="Arial" w:cs="Arial"/>
        </w:rPr>
      </w:pPr>
    </w:p>
    <w:p w14:paraId="25E2E5B1" w14:textId="670EBD12" w:rsidR="00B7315E" w:rsidRDefault="00B7315E" w:rsidP="00FB0B21">
      <w:pPr>
        <w:ind w:left="426" w:right="-897"/>
        <w:rPr>
          <w:rFonts w:ascii="Arial" w:hAnsi="Arial" w:cs="Arial"/>
        </w:rPr>
      </w:pPr>
    </w:p>
    <w:p w14:paraId="36CDC74F" w14:textId="5EAC1A81" w:rsidR="00B7315E" w:rsidRDefault="00B7315E" w:rsidP="00FB0B21">
      <w:pPr>
        <w:ind w:left="426" w:right="-897"/>
        <w:rPr>
          <w:rFonts w:ascii="Arial" w:hAnsi="Arial" w:cs="Arial"/>
        </w:rPr>
      </w:pPr>
      <w:r>
        <w:rPr>
          <w:rFonts w:ascii="Arial" w:hAnsi="Arial" w:cs="Arial"/>
        </w:rPr>
        <w:t>Supplier name:</w:t>
      </w:r>
    </w:p>
    <w:p w14:paraId="0774C5C4" w14:textId="59FC9C76" w:rsidR="00B7315E" w:rsidRDefault="00B7315E" w:rsidP="00FB0B21">
      <w:pPr>
        <w:ind w:left="426" w:right="-897"/>
        <w:rPr>
          <w:rFonts w:ascii="Arial" w:hAnsi="Arial" w:cs="Arial"/>
        </w:rPr>
      </w:pPr>
      <w:r>
        <w:rPr>
          <w:rFonts w:ascii="Arial" w:hAnsi="Arial" w:cs="Arial"/>
        </w:rPr>
        <w:t>Supplier representative:</w:t>
      </w:r>
    </w:p>
    <w:p w14:paraId="0B44AF26" w14:textId="114EE413" w:rsidR="00B7315E" w:rsidRDefault="00B7315E" w:rsidP="00FB0B21">
      <w:pPr>
        <w:ind w:left="426" w:right="-897"/>
        <w:rPr>
          <w:rFonts w:ascii="Arial" w:hAnsi="Arial" w:cs="Arial"/>
        </w:rPr>
      </w:pPr>
      <w:r>
        <w:rPr>
          <w:rFonts w:ascii="Arial" w:hAnsi="Arial" w:cs="Arial"/>
        </w:rPr>
        <w:t xml:space="preserve">Supplier signature: </w:t>
      </w:r>
    </w:p>
    <w:p w14:paraId="318EA6BD" w14:textId="77777777" w:rsidR="00B7315E" w:rsidRDefault="00B7315E" w:rsidP="00FB0B21">
      <w:pPr>
        <w:ind w:left="426" w:right="-897"/>
        <w:rPr>
          <w:rFonts w:ascii="Arial" w:hAnsi="Arial" w:cs="Arial"/>
        </w:rPr>
      </w:pPr>
    </w:p>
    <w:p w14:paraId="24BEC521" w14:textId="77777777" w:rsidR="00B7315E" w:rsidRDefault="00B7315E" w:rsidP="00FB0B21">
      <w:pPr>
        <w:ind w:left="426" w:right="-897"/>
        <w:rPr>
          <w:rFonts w:ascii="Arial" w:hAnsi="Arial" w:cs="Arial"/>
        </w:rPr>
      </w:pPr>
    </w:p>
    <w:p w14:paraId="3D0B3036" w14:textId="77777777" w:rsidR="00B7315E" w:rsidRDefault="00B7315E" w:rsidP="00FB0B21">
      <w:pPr>
        <w:ind w:left="426" w:right="-897"/>
        <w:rPr>
          <w:rFonts w:ascii="Arial" w:hAnsi="Arial" w:cs="Arial"/>
        </w:rPr>
      </w:pPr>
    </w:p>
    <w:p w14:paraId="47F071DD" w14:textId="7280A107" w:rsidR="00B7315E" w:rsidRDefault="00B7315E" w:rsidP="00FB0B21">
      <w:pPr>
        <w:ind w:left="426" w:right="-897"/>
        <w:rPr>
          <w:rFonts w:ascii="Arial" w:hAnsi="Arial" w:cs="Arial"/>
        </w:rPr>
      </w:pPr>
      <w:r>
        <w:rPr>
          <w:rFonts w:ascii="Arial" w:hAnsi="Arial" w:cs="Arial"/>
        </w:rPr>
        <w:t>________________________________________</w:t>
      </w:r>
    </w:p>
    <w:p w14:paraId="100040C1" w14:textId="7DAC6192" w:rsidR="00B7315E" w:rsidRPr="00E61572" w:rsidRDefault="00B7315E" w:rsidP="00FB0B21">
      <w:pPr>
        <w:ind w:left="426" w:right="-897"/>
        <w:rPr>
          <w:rFonts w:ascii="Arial" w:hAnsi="Arial" w:cs="Arial"/>
        </w:rPr>
      </w:pPr>
      <w:r>
        <w:rPr>
          <w:rFonts w:ascii="Arial" w:hAnsi="Arial" w:cs="Arial"/>
        </w:rPr>
        <w:t xml:space="preserve">Date: </w:t>
      </w:r>
    </w:p>
    <w:sectPr w:rsidR="00B7315E" w:rsidRPr="00E61572" w:rsidSect="0040768E">
      <w:headerReference w:type="default" r:id="rId10"/>
      <w:footerReference w:type="default" r:id="rId11"/>
      <w:pgSz w:w="11906" w:h="16838"/>
      <w:pgMar w:top="1440" w:right="240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FA64" w14:textId="77777777" w:rsidR="001E3305" w:rsidRDefault="001E3305" w:rsidP="0040392F">
      <w:r>
        <w:separator/>
      </w:r>
    </w:p>
  </w:endnote>
  <w:endnote w:type="continuationSeparator" w:id="0">
    <w:p w14:paraId="74FC8DCE" w14:textId="77777777" w:rsidR="001E3305" w:rsidRDefault="001E3305" w:rsidP="0040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A6FC" w14:textId="7F329183" w:rsidR="00FE02DA" w:rsidRDefault="00FE02DA">
    <w:pPr>
      <w:pStyle w:val="Footer"/>
    </w:pPr>
    <w:r>
      <w:rPr>
        <w:noProof/>
      </w:rPr>
      <mc:AlternateContent>
        <mc:Choice Requires="wpg">
          <w:drawing>
            <wp:anchor distT="0" distB="0" distL="114300" distR="114300" simplePos="0" relativeHeight="251659264" behindDoc="0" locked="0" layoutInCell="1" allowOverlap="1" wp14:anchorId="52053A30" wp14:editId="2D9616FC">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51218" w14:textId="77777777" w:rsidR="00FE02DA" w:rsidRDefault="00FE02DA">
                            <w:pPr>
                              <w:pStyle w:val="Footer"/>
                              <w:jc w:val="right"/>
                            </w:pPr>
                            <w:sdt>
                              <w:sdtPr>
                                <w:rPr>
                                  <w:caps/>
                                  <w:color w:val="4472C4" w:themeColor="accent1"/>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rPr>
                                  <w:t>[Document title]</w:t>
                                </w:r>
                              </w:sdtContent>
                            </w:sdt>
                            <w:r>
                              <w:rPr>
                                <w:caps/>
                                <w:color w:val="808080" w:themeColor="background1" w:themeShade="80"/>
                              </w:rPr>
                              <w:t> | </w:t>
                            </w:r>
                            <w:sdt>
                              <w:sdtPr>
                                <w:rPr>
                                  <w:color w:val="808080" w:themeColor="background1" w:themeShade="8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2053A30"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FB51218" w14:textId="77777777" w:rsidR="00FE02DA" w:rsidRDefault="00FE02DA">
                      <w:pPr>
                        <w:pStyle w:val="Footer"/>
                        <w:jc w:val="right"/>
                      </w:pPr>
                      <w:sdt>
                        <w:sdtPr>
                          <w:rPr>
                            <w:caps/>
                            <w:color w:val="4472C4" w:themeColor="accent1"/>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rPr>
                            <w:t>[Document title]</w:t>
                          </w:r>
                        </w:sdtContent>
                      </w:sdt>
                      <w:r>
                        <w:rPr>
                          <w:caps/>
                          <w:color w:val="808080" w:themeColor="background1" w:themeShade="80"/>
                        </w:rPr>
                        <w:t> | </w:t>
                      </w:r>
                      <w:sdt>
                        <w:sdtPr>
                          <w:rPr>
                            <w:color w:val="808080" w:themeColor="background1" w:themeShade="8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rPr>
                            <w:t>[Document subtitle]</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3814" w14:textId="77777777" w:rsidR="001E3305" w:rsidRDefault="001E3305" w:rsidP="0040392F">
      <w:r>
        <w:separator/>
      </w:r>
    </w:p>
  </w:footnote>
  <w:footnote w:type="continuationSeparator" w:id="0">
    <w:p w14:paraId="02967D09" w14:textId="77777777" w:rsidR="001E3305" w:rsidRDefault="001E3305" w:rsidP="0040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5CFB" w14:textId="2D2C1A8A" w:rsidR="00F76F66" w:rsidRDefault="00F76F66" w:rsidP="00F76F66">
    <w:pPr>
      <w:pStyle w:val="Header"/>
      <w:tabs>
        <w:tab w:val="clear" w:pos="8640"/>
      </w:tabs>
      <w:ind w:right="-1582"/>
      <w:jc w:val="right"/>
    </w:pPr>
    <w:r>
      <w:t xml:space="preserve">   </w:t>
    </w:r>
    <w:r>
      <w:tab/>
    </w:r>
    <w:r>
      <w:tab/>
    </w:r>
    <w:r>
      <w:rPr>
        <w:noProof/>
      </w:rPr>
      <w:drawing>
        <wp:inline distT="0" distB="0" distL="0" distR="0" wp14:anchorId="5B68A725" wp14:editId="61B0C9A4">
          <wp:extent cx="1259840" cy="349885"/>
          <wp:effectExtent l="0" t="0" r="0" b="0"/>
          <wp:docPr id="704259369" name="Picture 70425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3498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E96"/>
    <w:multiLevelType w:val="hybridMultilevel"/>
    <w:tmpl w:val="2EB07A2E"/>
    <w:lvl w:ilvl="0" w:tplc="3CD2AD5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D2160"/>
    <w:multiLevelType w:val="multilevel"/>
    <w:tmpl w:val="7982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D318AF"/>
    <w:multiLevelType w:val="multilevel"/>
    <w:tmpl w:val="73A4CD1A"/>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Arial" w:hAnsi="Arial"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3F712E"/>
    <w:multiLevelType w:val="multilevel"/>
    <w:tmpl w:val="6AF6B5A2"/>
    <w:lvl w:ilvl="0">
      <w:start w:val="19"/>
      <w:numFmt w:val="decimal"/>
      <w:lvlText w:val="%1"/>
      <w:lvlJc w:val="left"/>
      <w:pPr>
        <w:ind w:left="384" w:hanging="384"/>
      </w:pPr>
      <w:rPr>
        <w:rFonts w:hint="default"/>
        <w:b/>
      </w:rPr>
    </w:lvl>
    <w:lvl w:ilvl="1">
      <w:start w:val="3"/>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EA5321C"/>
    <w:multiLevelType w:val="multilevel"/>
    <w:tmpl w:val="8BD4CCF8"/>
    <w:lvl w:ilvl="0">
      <w:start w:val="1"/>
      <w:numFmt w:val="decimal"/>
      <w:lvlText w:val="%1."/>
      <w:lvlJc w:val="left"/>
      <w:pPr>
        <w:ind w:left="749" w:hanging="360"/>
      </w:pPr>
    </w:lvl>
    <w:lvl w:ilvl="1">
      <w:start w:val="3"/>
      <w:numFmt w:val="decimal"/>
      <w:isLgl/>
      <w:lvlText w:val="%1.%2"/>
      <w:lvlJc w:val="left"/>
      <w:pPr>
        <w:ind w:left="668" w:hanging="384"/>
      </w:pPr>
      <w:rPr>
        <w:rFonts w:hint="default"/>
        <w:b w:val="0"/>
        <w:bCs/>
      </w:rPr>
    </w:lvl>
    <w:lvl w:ilvl="2">
      <w:start w:val="1"/>
      <w:numFmt w:val="decimal"/>
      <w:isLgl/>
      <w:lvlText w:val="%1.%2.%3"/>
      <w:lvlJc w:val="left"/>
      <w:pPr>
        <w:ind w:left="1109" w:hanging="720"/>
      </w:pPr>
      <w:rPr>
        <w:rFonts w:hint="default"/>
        <w:b/>
      </w:rPr>
    </w:lvl>
    <w:lvl w:ilvl="3">
      <w:start w:val="1"/>
      <w:numFmt w:val="decimal"/>
      <w:isLgl/>
      <w:lvlText w:val="%1.%2.%3.%4"/>
      <w:lvlJc w:val="left"/>
      <w:pPr>
        <w:ind w:left="1109" w:hanging="720"/>
      </w:pPr>
      <w:rPr>
        <w:rFonts w:hint="default"/>
        <w:b/>
      </w:rPr>
    </w:lvl>
    <w:lvl w:ilvl="4">
      <w:start w:val="1"/>
      <w:numFmt w:val="decimal"/>
      <w:isLgl/>
      <w:lvlText w:val="%1.%2.%3.%4.%5"/>
      <w:lvlJc w:val="left"/>
      <w:pPr>
        <w:ind w:left="1469" w:hanging="1080"/>
      </w:pPr>
      <w:rPr>
        <w:rFonts w:hint="default"/>
        <w:b/>
      </w:rPr>
    </w:lvl>
    <w:lvl w:ilvl="5">
      <w:start w:val="1"/>
      <w:numFmt w:val="decimal"/>
      <w:isLgl/>
      <w:lvlText w:val="%1.%2.%3.%4.%5.%6"/>
      <w:lvlJc w:val="left"/>
      <w:pPr>
        <w:ind w:left="1469" w:hanging="1080"/>
      </w:pPr>
      <w:rPr>
        <w:rFonts w:hint="default"/>
        <w:b/>
      </w:rPr>
    </w:lvl>
    <w:lvl w:ilvl="6">
      <w:start w:val="1"/>
      <w:numFmt w:val="decimal"/>
      <w:isLgl/>
      <w:lvlText w:val="%1.%2.%3.%4.%5.%6.%7"/>
      <w:lvlJc w:val="left"/>
      <w:pPr>
        <w:ind w:left="1829" w:hanging="1440"/>
      </w:pPr>
      <w:rPr>
        <w:rFonts w:hint="default"/>
        <w:b/>
      </w:rPr>
    </w:lvl>
    <w:lvl w:ilvl="7">
      <w:start w:val="1"/>
      <w:numFmt w:val="decimal"/>
      <w:isLgl/>
      <w:lvlText w:val="%1.%2.%3.%4.%5.%6.%7.%8"/>
      <w:lvlJc w:val="left"/>
      <w:pPr>
        <w:ind w:left="1829" w:hanging="1440"/>
      </w:pPr>
      <w:rPr>
        <w:rFonts w:hint="default"/>
        <w:b/>
      </w:rPr>
    </w:lvl>
    <w:lvl w:ilvl="8">
      <w:start w:val="1"/>
      <w:numFmt w:val="decimal"/>
      <w:isLgl/>
      <w:lvlText w:val="%1.%2.%3.%4.%5.%6.%7.%8.%9"/>
      <w:lvlJc w:val="left"/>
      <w:pPr>
        <w:ind w:left="2189" w:hanging="1800"/>
      </w:pPr>
      <w:rPr>
        <w:rFonts w:hint="default"/>
        <w:b/>
      </w:rPr>
    </w:lvl>
  </w:abstractNum>
  <w:num w:numId="1" w16cid:durableId="930433342">
    <w:abstractNumId w:val="0"/>
  </w:num>
  <w:num w:numId="2" w16cid:durableId="148909023">
    <w:abstractNumId w:val="2"/>
  </w:num>
  <w:num w:numId="3" w16cid:durableId="206840093">
    <w:abstractNumId w:val="1"/>
  </w:num>
  <w:num w:numId="4" w16cid:durableId="1370687436">
    <w:abstractNumId w:val="4"/>
  </w:num>
  <w:num w:numId="5" w16cid:durableId="251934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14"/>
    <w:rsid w:val="0002231E"/>
    <w:rsid w:val="00052EA0"/>
    <w:rsid w:val="00082587"/>
    <w:rsid w:val="000C19A3"/>
    <w:rsid w:val="0013165A"/>
    <w:rsid w:val="00154582"/>
    <w:rsid w:val="001918F1"/>
    <w:rsid w:val="001B57F6"/>
    <w:rsid w:val="001E3305"/>
    <w:rsid w:val="00204D9A"/>
    <w:rsid w:val="002A116C"/>
    <w:rsid w:val="002B068D"/>
    <w:rsid w:val="002C17B6"/>
    <w:rsid w:val="002C2FB8"/>
    <w:rsid w:val="00354E41"/>
    <w:rsid w:val="003A4B15"/>
    <w:rsid w:val="003D7905"/>
    <w:rsid w:val="003E65B8"/>
    <w:rsid w:val="0040392F"/>
    <w:rsid w:val="0040768E"/>
    <w:rsid w:val="004240D0"/>
    <w:rsid w:val="0044354B"/>
    <w:rsid w:val="00455680"/>
    <w:rsid w:val="00465250"/>
    <w:rsid w:val="005474EC"/>
    <w:rsid w:val="005B4AD1"/>
    <w:rsid w:val="006056E2"/>
    <w:rsid w:val="00607522"/>
    <w:rsid w:val="00640220"/>
    <w:rsid w:val="006503C0"/>
    <w:rsid w:val="00697C3C"/>
    <w:rsid w:val="00697D58"/>
    <w:rsid w:val="006D63F7"/>
    <w:rsid w:val="006E779D"/>
    <w:rsid w:val="00744553"/>
    <w:rsid w:val="007E206C"/>
    <w:rsid w:val="007E7129"/>
    <w:rsid w:val="007F0316"/>
    <w:rsid w:val="00801DE1"/>
    <w:rsid w:val="008142C7"/>
    <w:rsid w:val="008365CA"/>
    <w:rsid w:val="008530FB"/>
    <w:rsid w:val="00856531"/>
    <w:rsid w:val="00857F5A"/>
    <w:rsid w:val="00870C67"/>
    <w:rsid w:val="0089235E"/>
    <w:rsid w:val="008A2543"/>
    <w:rsid w:val="008A3E0B"/>
    <w:rsid w:val="008C0FE1"/>
    <w:rsid w:val="008D60C8"/>
    <w:rsid w:val="009117BA"/>
    <w:rsid w:val="009168E0"/>
    <w:rsid w:val="00937640"/>
    <w:rsid w:val="00954165"/>
    <w:rsid w:val="0096104D"/>
    <w:rsid w:val="00982F1E"/>
    <w:rsid w:val="009B767D"/>
    <w:rsid w:val="00A05A57"/>
    <w:rsid w:val="00A12440"/>
    <w:rsid w:val="00A41569"/>
    <w:rsid w:val="00A558AF"/>
    <w:rsid w:val="00A57B28"/>
    <w:rsid w:val="00A610C0"/>
    <w:rsid w:val="00B41F21"/>
    <w:rsid w:val="00B42A5F"/>
    <w:rsid w:val="00B7315E"/>
    <w:rsid w:val="00B74F5F"/>
    <w:rsid w:val="00B96942"/>
    <w:rsid w:val="00BA0CC9"/>
    <w:rsid w:val="00BB3D86"/>
    <w:rsid w:val="00BC7B27"/>
    <w:rsid w:val="00BD534A"/>
    <w:rsid w:val="00C40CF3"/>
    <w:rsid w:val="00C47AF8"/>
    <w:rsid w:val="00CB3056"/>
    <w:rsid w:val="00CF490E"/>
    <w:rsid w:val="00D239B7"/>
    <w:rsid w:val="00D927F5"/>
    <w:rsid w:val="00DB205B"/>
    <w:rsid w:val="00DD3C2B"/>
    <w:rsid w:val="00DD5CBF"/>
    <w:rsid w:val="00DE7AA7"/>
    <w:rsid w:val="00E17ED5"/>
    <w:rsid w:val="00E47982"/>
    <w:rsid w:val="00E61572"/>
    <w:rsid w:val="00ED0F94"/>
    <w:rsid w:val="00EF4059"/>
    <w:rsid w:val="00F17014"/>
    <w:rsid w:val="00F34D12"/>
    <w:rsid w:val="00F76F66"/>
    <w:rsid w:val="00F90C03"/>
    <w:rsid w:val="00FB0B21"/>
    <w:rsid w:val="00FC19AA"/>
    <w:rsid w:val="00FE0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45D5B"/>
  <w15:chartTrackingRefBased/>
  <w15:docId w15:val="{6A8223F7-894F-46FC-A3FB-03EAD2A4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68D"/>
  </w:style>
  <w:style w:type="paragraph" w:styleId="Heading1">
    <w:name w:val="heading 1"/>
    <w:basedOn w:val="Normal"/>
    <w:next w:val="Normal"/>
    <w:link w:val="Heading1Char"/>
    <w:qFormat/>
    <w:rsid w:val="00B41F21"/>
    <w:pPr>
      <w:keepNext/>
      <w:suppressAutoHyphens/>
      <w:spacing w:before="200" w:after="200"/>
      <w:outlineLvl w:val="0"/>
    </w:pPr>
    <w:rPr>
      <w:rFonts w:ascii="Arial" w:eastAsia="Times New Roman" w:hAnsi="Arial" w:cs="Arial"/>
      <w:b/>
      <w:bCs/>
      <w:caps/>
      <w:kern w:val="32"/>
      <w:sz w:val="22"/>
      <w:szCs w:val="32"/>
    </w:rPr>
  </w:style>
  <w:style w:type="paragraph" w:styleId="Heading2">
    <w:name w:val="heading 2"/>
    <w:aliases w:val="H2,L2,H21,Leader,2,Header 2,l2,body,Section,h2.H2,h2"/>
    <w:basedOn w:val="Normal"/>
    <w:next w:val="Normal"/>
    <w:link w:val="Heading2Char"/>
    <w:qFormat/>
    <w:rsid w:val="002B068D"/>
    <w:pPr>
      <w:spacing w:line="264" w:lineRule="auto"/>
      <w:jc w:val="both"/>
      <w:outlineLvl w:val="1"/>
    </w:pPr>
    <w:rPr>
      <w:rFonts w:eastAsia="Times New Roman"/>
      <w:b/>
      <w:sz w:val="22"/>
    </w:rPr>
  </w:style>
  <w:style w:type="paragraph" w:styleId="Heading3">
    <w:name w:val="heading 3"/>
    <w:basedOn w:val="Normal"/>
    <w:next w:val="Normal"/>
    <w:link w:val="Heading3Char"/>
    <w:qFormat/>
    <w:rsid w:val="002B068D"/>
    <w:pPr>
      <w:keepNext/>
      <w:spacing w:line="360" w:lineRule="auto"/>
      <w:outlineLvl w:val="2"/>
    </w:pPr>
    <w:rPr>
      <w:rFonts w:eastAsia="Times New Roman"/>
    </w:rPr>
  </w:style>
  <w:style w:type="paragraph" w:styleId="Heading4">
    <w:name w:val="heading 4"/>
    <w:basedOn w:val="Normal"/>
    <w:next w:val="Normal"/>
    <w:link w:val="Heading4Char"/>
    <w:qFormat/>
    <w:rsid w:val="002B068D"/>
    <w:pPr>
      <w:keepNext/>
      <w:outlineLvl w:val="3"/>
    </w:pPr>
    <w:rPr>
      <w:rFonts w:eastAsia="Times New Roman"/>
      <w:b/>
      <w:bCs/>
    </w:rPr>
  </w:style>
  <w:style w:type="paragraph" w:styleId="Heading5">
    <w:name w:val="heading 5"/>
    <w:basedOn w:val="Normal"/>
    <w:next w:val="Normal"/>
    <w:link w:val="Heading5Char"/>
    <w:qFormat/>
    <w:rsid w:val="002B068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autoRedefine/>
    <w:qFormat/>
    <w:rsid w:val="002B068D"/>
    <w:pPr>
      <w:tabs>
        <w:tab w:val="left" w:pos="720"/>
      </w:tabs>
      <w:spacing w:before="240"/>
      <w:ind w:left="709"/>
      <w:jc w:val="both"/>
    </w:pPr>
    <w:rPr>
      <w:rFonts w:eastAsia="Times New Roman"/>
      <w:bCs/>
    </w:rPr>
  </w:style>
  <w:style w:type="paragraph" w:customStyle="1" w:styleId="p42">
    <w:name w:val="p42"/>
    <w:basedOn w:val="Normal"/>
    <w:rsid w:val="002B068D"/>
    <w:pPr>
      <w:widowControl w:val="0"/>
      <w:tabs>
        <w:tab w:val="left" w:pos="580"/>
      </w:tabs>
      <w:spacing w:line="320" w:lineRule="atLeast"/>
      <w:ind w:left="864" w:hanging="576"/>
      <w:jc w:val="both"/>
    </w:pPr>
    <w:rPr>
      <w:rFonts w:eastAsia="Times New Roman"/>
    </w:rPr>
  </w:style>
  <w:style w:type="paragraph" w:customStyle="1" w:styleId="Y8">
    <w:name w:val="Y8"/>
    <w:rsid w:val="002B068D"/>
    <w:pPr>
      <w:widowControl w:val="0"/>
      <w:overflowPunct w:val="0"/>
      <w:autoSpaceDE w:val="0"/>
      <w:autoSpaceDN w:val="0"/>
      <w:adjustRightInd w:val="0"/>
      <w:spacing w:line="288" w:lineRule="atLeast"/>
      <w:jc w:val="both"/>
      <w:textAlignment w:val="baseline"/>
    </w:pPr>
    <w:rPr>
      <w:rFonts w:ascii="Courier" w:eastAsia="Times New Roman" w:hAnsi="Courier"/>
      <w:sz w:val="24"/>
      <w:lang w:val="en-US"/>
    </w:rPr>
  </w:style>
  <w:style w:type="paragraph" w:customStyle="1" w:styleId="t">
    <w:name w:val="t"/>
    <w:aliases w:val="text"/>
    <w:basedOn w:val="Normal"/>
    <w:rsid w:val="002B068D"/>
    <w:pPr>
      <w:tabs>
        <w:tab w:val="left" w:pos="-1440"/>
        <w:tab w:val="left" w:pos="-720"/>
      </w:tabs>
      <w:suppressAutoHyphens/>
      <w:jc w:val="both"/>
    </w:pPr>
    <w:rPr>
      <w:rFonts w:ascii="Arial" w:eastAsia="Times New Roman" w:hAnsi="Arial"/>
    </w:rPr>
  </w:style>
  <w:style w:type="paragraph" w:customStyle="1" w:styleId="VEBodyText1">
    <w:name w:val="VE Body Text 1"/>
    <w:aliases w:val="BT1"/>
    <w:basedOn w:val="Normal"/>
    <w:rsid w:val="002B068D"/>
    <w:pPr>
      <w:spacing w:after="240"/>
      <w:ind w:left="720"/>
      <w:jc w:val="both"/>
    </w:pPr>
    <w:rPr>
      <w:rFonts w:eastAsia="Times New Roman"/>
    </w:rPr>
  </w:style>
  <w:style w:type="character" w:customStyle="1" w:styleId="BodyTextIndent2CharCharChar">
    <w:name w:val="Body Text Indent 2 Char Char Char"/>
    <w:rsid w:val="002B068D"/>
    <w:rPr>
      <w:rFonts w:ascii="Arial" w:hAnsi="Arial"/>
      <w:sz w:val="24"/>
      <w:lang w:val="en-US" w:eastAsia="en-US" w:bidi="ar-SA"/>
    </w:rPr>
  </w:style>
  <w:style w:type="paragraph" w:customStyle="1" w:styleId="para1">
    <w:name w:val="para1"/>
    <w:basedOn w:val="Normal"/>
    <w:rsid w:val="002B068D"/>
    <w:pPr>
      <w:spacing w:after="120"/>
      <w:jc w:val="both"/>
    </w:pPr>
    <w:rPr>
      <w:rFonts w:eastAsia="Times New Roman"/>
    </w:rPr>
  </w:style>
  <w:style w:type="paragraph" w:customStyle="1" w:styleId="Body2">
    <w:name w:val="Body 2"/>
    <w:basedOn w:val="NormalIndent"/>
    <w:rsid w:val="002B068D"/>
    <w:pPr>
      <w:overflowPunct w:val="0"/>
      <w:autoSpaceDE w:val="0"/>
      <w:autoSpaceDN w:val="0"/>
      <w:adjustRightInd w:val="0"/>
      <w:spacing w:before="120"/>
      <w:ind w:left="432"/>
      <w:jc w:val="both"/>
    </w:pPr>
    <w:rPr>
      <w:rFonts w:ascii="Arial" w:eastAsia="Times New Roman" w:hAnsi="Arial"/>
      <w:color w:val="000080"/>
    </w:rPr>
  </w:style>
  <w:style w:type="paragraph" w:styleId="NormalIndent">
    <w:name w:val="Normal Indent"/>
    <w:basedOn w:val="Normal"/>
    <w:uiPriority w:val="99"/>
    <w:semiHidden/>
    <w:unhideWhenUsed/>
    <w:rsid w:val="002B068D"/>
    <w:pPr>
      <w:ind w:left="720"/>
    </w:pPr>
  </w:style>
  <w:style w:type="character" w:customStyle="1" w:styleId="Heading2Char">
    <w:name w:val="Heading 2 Char"/>
    <w:aliases w:val="H2 Char,L2 Char,H21 Char,Leader Char,2 Char,Header 2 Char,l2 Char,body Char,Section Char,h2.H2 Char,h2 Char"/>
    <w:basedOn w:val="DefaultParagraphFont"/>
    <w:link w:val="Heading2"/>
    <w:rsid w:val="002B068D"/>
    <w:rPr>
      <w:rFonts w:ascii="Times New Roman" w:eastAsia="Times New Roman" w:hAnsi="Times New Roman" w:cs="Times New Roman"/>
      <w:b/>
      <w:szCs w:val="20"/>
      <w:lang w:val="en-US"/>
    </w:rPr>
  </w:style>
  <w:style w:type="character" w:customStyle="1" w:styleId="Heading3Char">
    <w:name w:val="Heading 3 Char"/>
    <w:basedOn w:val="DefaultParagraphFont"/>
    <w:link w:val="Heading3"/>
    <w:rsid w:val="002B068D"/>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rsid w:val="002B068D"/>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2B068D"/>
    <w:rPr>
      <w:rFonts w:ascii="Times New Roman" w:eastAsia="Times New Roman" w:hAnsi="Times New Roman" w:cs="Times New Roman"/>
      <w:b/>
      <w:bCs/>
      <w:i/>
      <w:iCs/>
      <w:sz w:val="26"/>
      <w:szCs w:val="26"/>
      <w:lang w:val="en-US"/>
    </w:rPr>
  </w:style>
  <w:style w:type="paragraph" w:styleId="FootnoteText">
    <w:name w:val="footnote text"/>
    <w:basedOn w:val="Normal"/>
    <w:link w:val="FootnoteTextChar"/>
    <w:semiHidden/>
    <w:rsid w:val="002B068D"/>
    <w:rPr>
      <w:rFonts w:ascii="Arial" w:eastAsia="Times New Roman" w:hAnsi="Arial"/>
    </w:rPr>
  </w:style>
  <w:style w:type="character" w:customStyle="1" w:styleId="FootnoteTextChar">
    <w:name w:val="Footnote Text Char"/>
    <w:basedOn w:val="DefaultParagraphFont"/>
    <w:link w:val="FootnoteText"/>
    <w:semiHidden/>
    <w:rsid w:val="002B068D"/>
    <w:rPr>
      <w:rFonts w:ascii="Arial" w:eastAsia="Times New Roman" w:hAnsi="Arial" w:cs="Times New Roman"/>
      <w:sz w:val="20"/>
      <w:szCs w:val="20"/>
      <w:lang w:val="en-US"/>
    </w:rPr>
  </w:style>
  <w:style w:type="paragraph" w:styleId="CommentText">
    <w:name w:val="annotation text"/>
    <w:basedOn w:val="Normal"/>
    <w:link w:val="CommentTextChar"/>
    <w:semiHidden/>
    <w:rsid w:val="002B068D"/>
    <w:pPr>
      <w:widowControl w:val="0"/>
      <w:autoSpaceDE w:val="0"/>
      <w:autoSpaceDN w:val="0"/>
      <w:adjustRightInd w:val="0"/>
    </w:pPr>
    <w:rPr>
      <w:rFonts w:eastAsia="Times New Roman"/>
    </w:rPr>
  </w:style>
  <w:style w:type="character" w:customStyle="1" w:styleId="CommentTextChar">
    <w:name w:val="Comment Text Char"/>
    <w:basedOn w:val="DefaultParagraphFont"/>
    <w:link w:val="CommentText"/>
    <w:semiHidden/>
    <w:rsid w:val="002B068D"/>
    <w:rPr>
      <w:rFonts w:ascii="Times New Roman" w:eastAsia="Times New Roman" w:hAnsi="Times New Roman" w:cs="Times New Roman"/>
      <w:sz w:val="20"/>
      <w:szCs w:val="20"/>
      <w:lang w:val="en-US"/>
    </w:rPr>
  </w:style>
  <w:style w:type="paragraph" w:styleId="Header">
    <w:name w:val="header"/>
    <w:basedOn w:val="Normal"/>
    <w:link w:val="HeaderChar"/>
    <w:rsid w:val="002B068D"/>
    <w:pPr>
      <w:tabs>
        <w:tab w:val="center" w:pos="4320"/>
        <w:tab w:val="right" w:pos="8640"/>
      </w:tabs>
    </w:pPr>
    <w:rPr>
      <w:rFonts w:eastAsia="Times New Roman"/>
    </w:rPr>
  </w:style>
  <w:style w:type="character" w:customStyle="1" w:styleId="HeaderChar">
    <w:name w:val="Header Char"/>
    <w:basedOn w:val="DefaultParagraphFont"/>
    <w:link w:val="Header"/>
    <w:rsid w:val="002B068D"/>
    <w:rPr>
      <w:rFonts w:ascii="Times New Roman" w:eastAsia="Times New Roman" w:hAnsi="Times New Roman" w:cs="Times New Roman"/>
      <w:sz w:val="24"/>
      <w:szCs w:val="20"/>
      <w:lang w:val="en-US"/>
    </w:rPr>
  </w:style>
  <w:style w:type="paragraph" w:styleId="Footer">
    <w:name w:val="footer"/>
    <w:basedOn w:val="Normal"/>
    <w:link w:val="FooterChar"/>
    <w:uiPriority w:val="99"/>
    <w:rsid w:val="002B068D"/>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2B068D"/>
    <w:rPr>
      <w:rFonts w:ascii="Times New Roman" w:eastAsia="Times New Roman" w:hAnsi="Times New Roman" w:cs="Times New Roman"/>
      <w:sz w:val="24"/>
      <w:szCs w:val="20"/>
      <w:lang w:val="en-US"/>
    </w:rPr>
  </w:style>
  <w:style w:type="character" w:styleId="FootnoteReference">
    <w:name w:val="footnote reference"/>
    <w:semiHidden/>
    <w:rsid w:val="002B068D"/>
    <w:rPr>
      <w:vertAlign w:val="superscript"/>
    </w:rPr>
  </w:style>
  <w:style w:type="character" w:styleId="CommentReference">
    <w:name w:val="annotation reference"/>
    <w:semiHidden/>
    <w:rsid w:val="002B068D"/>
    <w:rPr>
      <w:sz w:val="16"/>
      <w:szCs w:val="16"/>
    </w:rPr>
  </w:style>
  <w:style w:type="character" w:styleId="PageNumber">
    <w:name w:val="page number"/>
    <w:basedOn w:val="DefaultParagraphFont"/>
    <w:rsid w:val="002B068D"/>
  </w:style>
  <w:style w:type="paragraph" w:styleId="List5">
    <w:name w:val="List 5"/>
    <w:basedOn w:val="Normal"/>
    <w:semiHidden/>
    <w:unhideWhenUsed/>
    <w:rsid w:val="002B068D"/>
    <w:pPr>
      <w:overflowPunct w:val="0"/>
      <w:autoSpaceDE w:val="0"/>
      <w:autoSpaceDN w:val="0"/>
      <w:adjustRightInd w:val="0"/>
      <w:ind w:left="1415" w:hanging="283"/>
    </w:pPr>
    <w:rPr>
      <w:rFonts w:eastAsia="Times New Roman"/>
      <w:lang w:val="fr-FR"/>
    </w:rPr>
  </w:style>
  <w:style w:type="paragraph" w:styleId="Title">
    <w:name w:val="Title"/>
    <w:basedOn w:val="Normal"/>
    <w:link w:val="TitleChar"/>
    <w:qFormat/>
    <w:rsid w:val="002B068D"/>
    <w:pPr>
      <w:jc w:val="center"/>
    </w:pPr>
    <w:rPr>
      <w:rFonts w:eastAsia="Times New Roman"/>
      <w:b/>
    </w:rPr>
  </w:style>
  <w:style w:type="character" w:customStyle="1" w:styleId="TitleChar">
    <w:name w:val="Title Char"/>
    <w:basedOn w:val="DefaultParagraphFont"/>
    <w:link w:val="Title"/>
    <w:rsid w:val="002B068D"/>
    <w:rPr>
      <w:rFonts w:ascii="Times New Roman" w:eastAsia="Times New Roman" w:hAnsi="Times New Roman" w:cs="Times New Roman"/>
      <w:b/>
      <w:sz w:val="24"/>
      <w:szCs w:val="20"/>
      <w:lang w:val="en-US"/>
    </w:rPr>
  </w:style>
  <w:style w:type="paragraph" w:styleId="BodyText">
    <w:name w:val="Body Text"/>
    <w:basedOn w:val="Normal"/>
    <w:link w:val="BodyTextChar"/>
    <w:rsid w:val="002B068D"/>
    <w:pPr>
      <w:jc w:val="both"/>
    </w:pPr>
    <w:rPr>
      <w:rFonts w:eastAsia="Times New Roman"/>
    </w:rPr>
  </w:style>
  <w:style w:type="character" w:customStyle="1" w:styleId="BodyTextChar">
    <w:name w:val="Body Text Char"/>
    <w:basedOn w:val="DefaultParagraphFont"/>
    <w:link w:val="BodyText"/>
    <w:rsid w:val="002B068D"/>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2B068D"/>
    <w:pPr>
      <w:ind w:left="720" w:hanging="720"/>
      <w:jc w:val="both"/>
    </w:pPr>
    <w:rPr>
      <w:rFonts w:eastAsia="Times New Roman"/>
    </w:rPr>
  </w:style>
  <w:style w:type="character" w:customStyle="1" w:styleId="BodyTextIndentChar">
    <w:name w:val="Body Text Indent Char"/>
    <w:basedOn w:val="DefaultParagraphFont"/>
    <w:link w:val="BodyTextIndent"/>
    <w:rsid w:val="002B068D"/>
    <w:rPr>
      <w:rFonts w:ascii="Times New Roman" w:eastAsia="Times New Roman" w:hAnsi="Times New Roman" w:cs="Times New Roman"/>
      <w:sz w:val="24"/>
      <w:szCs w:val="20"/>
      <w:lang w:val="en-US"/>
    </w:rPr>
  </w:style>
  <w:style w:type="paragraph" w:styleId="BodyText2">
    <w:name w:val="Body Text 2"/>
    <w:basedOn w:val="Normal"/>
    <w:link w:val="BodyText2Char"/>
    <w:rsid w:val="002B068D"/>
    <w:pPr>
      <w:jc w:val="both"/>
    </w:pPr>
    <w:rPr>
      <w:rFonts w:ascii="Arial" w:eastAsia="Times New Roman" w:hAnsi="Arial"/>
    </w:rPr>
  </w:style>
  <w:style w:type="character" w:customStyle="1" w:styleId="BodyText2Char">
    <w:name w:val="Body Text 2 Char"/>
    <w:link w:val="BodyText2"/>
    <w:rsid w:val="002B068D"/>
    <w:rPr>
      <w:rFonts w:ascii="Arial" w:eastAsia="Times New Roman" w:hAnsi="Arial" w:cs="Times New Roman"/>
      <w:sz w:val="24"/>
      <w:szCs w:val="20"/>
      <w:lang w:val="en-US"/>
    </w:rPr>
  </w:style>
  <w:style w:type="paragraph" w:styleId="BodyTextIndent2">
    <w:name w:val="Body Text Indent 2"/>
    <w:basedOn w:val="Normal"/>
    <w:link w:val="BodyTextIndent2Char"/>
    <w:rsid w:val="002B068D"/>
    <w:pPr>
      <w:spacing w:line="360" w:lineRule="auto"/>
      <w:ind w:left="720"/>
      <w:jc w:val="both"/>
    </w:pPr>
    <w:rPr>
      <w:rFonts w:eastAsia="Times New Roman"/>
    </w:rPr>
  </w:style>
  <w:style w:type="character" w:customStyle="1" w:styleId="BodyTextIndent2Char">
    <w:name w:val="Body Text Indent 2 Char"/>
    <w:basedOn w:val="DefaultParagraphFont"/>
    <w:link w:val="BodyTextIndent2"/>
    <w:rsid w:val="002B068D"/>
    <w:rPr>
      <w:rFonts w:ascii="Times New Roman" w:eastAsia="Times New Roman" w:hAnsi="Times New Roman" w:cs="Times New Roman"/>
      <w:sz w:val="24"/>
      <w:szCs w:val="20"/>
      <w:lang w:val="en-US"/>
    </w:rPr>
  </w:style>
  <w:style w:type="paragraph" w:styleId="BodyTextIndent3">
    <w:name w:val="Body Text Indent 3"/>
    <w:basedOn w:val="Normal"/>
    <w:link w:val="BodyTextIndent3Char"/>
    <w:rsid w:val="002B068D"/>
    <w:pPr>
      <w:ind w:left="720" w:hanging="720"/>
    </w:pPr>
    <w:rPr>
      <w:rFonts w:eastAsia="Times New Roman"/>
    </w:rPr>
  </w:style>
  <w:style w:type="character" w:customStyle="1" w:styleId="BodyTextIndent3Char">
    <w:name w:val="Body Text Indent 3 Char"/>
    <w:basedOn w:val="DefaultParagraphFont"/>
    <w:link w:val="BodyTextIndent3"/>
    <w:rsid w:val="002B068D"/>
    <w:rPr>
      <w:rFonts w:ascii="Times New Roman" w:eastAsia="Times New Roman" w:hAnsi="Times New Roman" w:cs="Times New Roman"/>
      <w:sz w:val="24"/>
      <w:szCs w:val="20"/>
      <w:lang w:val="en-US"/>
    </w:rPr>
  </w:style>
  <w:style w:type="paragraph" w:styleId="BlockText">
    <w:name w:val="Block Text"/>
    <w:basedOn w:val="Normal"/>
    <w:rsid w:val="002B068D"/>
    <w:pPr>
      <w:ind w:left="720" w:right="749" w:hanging="720"/>
      <w:jc w:val="both"/>
    </w:pPr>
    <w:rPr>
      <w:rFonts w:eastAsia="Times New Roman"/>
    </w:rPr>
  </w:style>
  <w:style w:type="paragraph" w:styleId="HTMLPreformatted">
    <w:name w:val="HTML Preformatted"/>
    <w:basedOn w:val="Normal"/>
    <w:link w:val="HTMLPreformattedChar"/>
    <w:uiPriority w:val="99"/>
    <w:semiHidden/>
    <w:unhideWhenUsed/>
    <w:rsid w:val="002B0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Arial Unicode MS" w:cs="Courier New"/>
      <w:lang w:val="fr-FR" w:eastAsia="fr-FR"/>
    </w:rPr>
  </w:style>
  <w:style w:type="character" w:customStyle="1" w:styleId="HTMLPreformattedChar">
    <w:name w:val="HTML Preformatted Char"/>
    <w:basedOn w:val="DefaultParagraphFont"/>
    <w:link w:val="HTMLPreformatted"/>
    <w:uiPriority w:val="99"/>
    <w:semiHidden/>
    <w:rsid w:val="002B068D"/>
    <w:rPr>
      <w:rFonts w:ascii="Arial Unicode MS" w:eastAsia="Times New Roman" w:hAnsi="Arial Unicode MS" w:cs="Courier New"/>
      <w:sz w:val="20"/>
      <w:szCs w:val="20"/>
      <w:lang w:val="fr-FR" w:eastAsia="fr-FR"/>
    </w:rPr>
  </w:style>
  <w:style w:type="paragraph" w:styleId="CommentSubject">
    <w:name w:val="annotation subject"/>
    <w:basedOn w:val="CommentText"/>
    <w:next w:val="CommentText"/>
    <w:link w:val="CommentSubjectChar"/>
    <w:uiPriority w:val="99"/>
    <w:semiHidden/>
    <w:unhideWhenUsed/>
    <w:rsid w:val="002B068D"/>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2B068D"/>
    <w:rPr>
      <w:rFonts w:ascii="Times New Roman" w:eastAsia="Times New Roman" w:hAnsi="Times New Roman" w:cs="Times New Roman"/>
      <w:b/>
      <w:bCs/>
      <w:sz w:val="20"/>
      <w:szCs w:val="20"/>
      <w:lang w:val="en-US"/>
    </w:rPr>
  </w:style>
  <w:style w:type="paragraph" w:styleId="BalloonText">
    <w:name w:val="Balloon Text"/>
    <w:basedOn w:val="Normal"/>
    <w:link w:val="BalloonTextChar"/>
    <w:semiHidden/>
    <w:rsid w:val="002B068D"/>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B068D"/>
    <w:rPr>
      <w:rFonts w:ascii="Tahoma" w:eastAsia="Times New Roman" w:hAnsi="Tahoma" w:cs="Tahoma"/>
      <w:sz w:val="16"/>
      <w:szCs w:val="16"/>
      <w:lang w:val="en-US"/>
    </w:rPr>
  </w:style>
  <w:style w:type="paragraph" w:styleId="ListParagraph">
    <w:name w:val="List Paragraph"/>
    <w:basedOn w:val="Normal"/>
    <w:uiPriority w:val="1"/>
    <w:qFormat/>
    <w:rsid w:val="002B068D"/>
    <w:pPr>
      <w:overflowPunct w:val="0"/>
      <w:autoSpaceDE w:val="0"/>
      <w:autoSpaceDN w:val="0"/>
      <w:adjustRightInd w:val="0"/>
      <w:ind w:left="720"/>
      <w:contextualSpacing/>
    </w:pPr>
    <w:rPr>
      <w:rFonts w:eastAsia="Times New Roman"/>
      <w:lang w:val="fr-FR"/>
    </w:rPr>
  </w:style>
  <w:style w:type="character" w:customStyle="1" w:styleId="Heading1Char">
    <w:name w:val="Heading 1 Char"/>
    <w:basedOn w:val="DefaultParagraphFont"/>
    <w:link w:val="Heading1"/>
    <w:rsid w:val="00B41F21"/>
    <w:rPr>
      <w:rFonts w:ascii="Arial" w:eastAsia="Times New Roman" w:hAnsi="Arial" w:cs="Arial"/>
      <w:b/>
      <w:bCs/>
      <w:caps/>
      <w:kern w:val="32"/>
      <w:sz w:val="22"/>
      <w:szCs w:val="32"/>
    </w:rPr>
  </w:style>
  <w:style w:type="paragraph" w:styleId="Revision">
    <w:name w:val="Revision"/>
    <w:hidden/>
    <w:uiPriority w:val="99"/>
    <w:semiHidden/>
    <w:rsid w:val="00A57B28"/>
  </w:style>
  <w:style w:type="paragraph" w:customStyle="1" w:styleId="paragraph">
    <w:name w:val="paragraph"/>
    <w:basedOn w:val="Normal"/>
    <w:rsid w:val="0096104D"/>
    <w:pPr>
      <w:spacing w:before="100" w:beforeAutospacing="1" w:after="100" w:afterAutospacing="1"/>
    </w:pPr>
    <w:rPr>
      <w:rFonts w:eastAsia="Times New Roman"/>
      <w:sz w:val="24"/>
      <w:szCs w:val="24"/>
      <w:lang w:val="fr-FR" w:eastAsia="fr-FR"/>
    </w:rPr>
  </w:style>
  <w:style w:type="character" w:customStyle="1" w:styleId="normaltextrun">
    <w:name w:val="normaltextrun"/>
    <w:basedOn w:val="DefaultParagraphFont"/>
    <w:rsid w:val="0096104D"/>
  </w:style>
  <w:style w:type="character" w:customStyle="1" w:styleId="eop">
    <w:name w:val="eop"/>
    <w:basedOn w:val="DefaultParagraphFont"/>
    <w:rsid w:val="0096104D"/>
  </w:style>
  <w:style w:type="character" w:customStyle="1" w:styleId="tabchar">
    <w:name w:val="tabchar"/>
    <w:basedOn w:val="DefaultParagraphFont"/>
    <w:rsid w:val="0096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dicpharma.com/code-of-condu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VODJA</dc:creator>
  <cp:keywords/>
  <dc:description/>
  <cp:lastModifiedBy>Alicia MARTINEZ CARAVACA</cp:lastModifiedBy>
  <cp:revision>3</cp:revision>
  <dcterms:created xsi:type="dcterms:W3CDTF">2024-05-31T09:46:00Z</dcterms:created>
  <dcterms:modified xsi:type="dcterms:W3CDTF">2025-06-27T15:57:00Z</dcterms:modified>
</cp:coreProperties>
</file>